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w:t>
      </w:r>
      <w:r>
        <w:rPr>
          <w:rFonts w:hint="eastAsia"/>
          <w:lang w:eastAsia="zh-CN"/>
        </w:rPr>
        <w:t>”</w:t>
      </w:r>
      <w:r>
        <w:t>三公</w:t>
      </w:r>
      <w:r>
        <w:rPr>
          <w:rFonts w:hint="eastAsia"/>
          <w:lang w:eastAsia="zh-CN"/>
        </w:rPr>
        <w:t>”</w:t>
      </w:r>
      <w:r>
        <w:t>经费支出表</w:t>
      </w:r>
      <w:r>
        <w:tab/>
      </w:r>
      <w:r>
        <w:fldChar w:fldCharType="begin"/>
      </w:r>
      <w:r>
        <w:instrText xml:space="preserve">PAGEREF _Toc_2_2_0000000009 \h</w:instrText>
      </w:r>
      <w:r>
        <w:fldChar w:fldCharType="separate"/>
      </w:r>
      <w:r>
        <w:t>25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w:t>
      </w:r>
      <w:r>
        <w:rPr>
          <w:rFonts w:hint="eastAsia"/>
          <w:lang w:eastAsia="zh-CN"/>
        </w:rPr>
        <w:t>”</w:t>
      </w:r>
      <w:r>
        <w:t>三公</w:t>
      </w:r>
      <w:r>
        <w:rPr>
          <w:rFonts w:hint="eastAsia"/>
          <w:lang w:eastAsia="zh-CN"/>
        </w:rPr>
        <w:t>”</w:t>
      </w:r>
      <w:r>
        <w:t>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一、安新县人民法院收支预算</w:t>
      </w:r>
      <w:r>
        <w:tab/>
      </w:r>
      <w:r>
        <w:fldChar w:fldCharType="begin"/>
      </w:r>
      <w:r>
        <w:instrText xml:space="preserve">PAGEREF _Toc_4_4_0000000019 \h</w:instrText>
      </w:r>
      <w:r>
        <w:fldChar w:fldCharType="separate"/>
      </w:r>
      <w:r>
        <w:t>45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704安新县人民法院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2765.00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2116.00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三十一、与上级财政地方债往来性支出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2765.00</w:t>
            </w:r>
          </w:p>
        </w:tc>
        <w:tc>
          <w:tcPr>
            <w:tcW w:w="4535" w:type="dxa"/>
            <w:vAlign w:val="center"/>
          </w:tcPr>
          <w:p>
            <w:pPr>
              <w:pStyle w:val="16"/>
            </w:pPr>
            <w:r>
              <w:t>本年支出合计</w:t>
            </w:r>
          </w:p>
        </w:tc>
        <w:tc>
          <w:tcPr>
            <w:tcW w:w="2126" w:type="dxa"/>
            <w:vAlign w:val="center"/>
          </w:tcPr>
          <w:p>
            <w:pPr>
              <w:pStyle w:val="17"/>
            </w:pPr>
            <w:r>
              <w:t>2765.00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2765.00</w:t>
            </w:r>
          </w:p>
        </w:tc>
        <w:tc>
          <w:tcPr>
            <w:tcW w:w="4535" w:type="dxa"/>
            <w:vAlign w:val="center"/>
          </w:tcPr>
          <w:p>
            <w:pPr>
              <w:pStyle w:val="16"/>
            </w:pPr>
            <w:r>
              <w:t>支出总计</w:t>
            </w:r>
          </w:p>
        </w:tc>
        <w:tc>
          <w:tcPr>
            <w:tcW w:w="2126" w:type="dxa"/>
            <w:vAlign w:val="center"/>
          </w:tcPr>
          <w:p>
            <w:pPr>
              <w:pStyle w:val="17"/>
            </w:pPr>
            <w:r>
              <w:t>2765.00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704安新县人民法院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2765.00</w:t>
            </w:r>
          </w:p>
        </w:tc>
        <w:tc>
          <w:tcPr>
            <w:tcW w:w="1134" w:type="dxa"/>
            <w:vAlign w:val="center"/>
          </w:tcPr>
          <w:p>
            <w:pPr>
              <w:pStyle w:val="17"/>
            </w:pPr>
            <w:r>
              <w:t>2765.00</w:t>
            </w:r>
          </w:p>
        </w:tc>
        <w:tc>
          <w:tcPr>
            <w:tcW w:w="1134" w:type="dxa"/>
            <w:vAlign w:val="center"/>
          </w:tcPr>
          <w:p>
            <w:pPr>
              <w:pStyle w:val="17"/>
            </w:pPr>
            <w:r>
              <w:t>2765.00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2116.00</w:t>
            </w:r>
          </w:p>
        </w:tc>
        <w:tc>
          <w:tcPr>
            <w:tcW w:w="1134" w:type="dxa"/>
            <w:vAlign w:val="center"/>
          </w:tcPr>
          <w:p>
            <w:pPr>
              <w:pStyle w:val="13"/>
            </w:pPr>
            <w:r>
              <w:t>2116.00</w:t>
            </w:r>
          </w:p>
        </w:tc>
        <w:tc>
          <w:tcPr>
            <w:tcW w:w="1134" w:type="dxa"/>
            <w:vAlign w:val="center"/>
          </w:tcPr>
          <w:p>
            <w:pPr>
              <w:pStyle w:val="13"/>
            </w:pPr>
            <w:r>
              <w:t>2116.00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20405</w:t>
            </w:r>
          </w:p>
        </w:tc>
        <w:tc>
          <w:tcPr>
            <w:tcW w:w="1559" w:type="dxa"/>
            <w:vAlign w:val="center"/>
          </w:tcPr>
          <w:p>
            <w:pPr>
              <w:pStyle w:val="14"/>
            </w:pPr>
            <w:r>
              <w:t>法院</w:t>
            </w:r>
          </w:p>
        </w:tc>
        <w:tc>
          <w:tcPr>
            <w:tcW w:w="1134" w:type="dxa"/>
            <w:vAlign w:val="center"/>
          </w:tcPr>
          <w:p>
            <w:pPr>
              <w:pStyle w:val="13"/>
            </w:pPr>
            <w:r>
              <w:t>2116.00</w:t>
            </w:r>
          </w:p>
        </w:tc>
        <w:tc>
          <w:tcPr>
            <w:tcW w:w="1134" w:type="dxa"/>
            <w:vAlign w:val="center"/>
          </w:tcPr>
          <w:p>
            <w:pPr>
              <w:pStyle w:val="13"/>
            </w:pPr>
            <w:r>
              <w:t>2116.00</w:t>
            </w:r>
          </w:p>
        </w:tc>
        <w:tc>
          <w:tcPr>
            <w:tcW w:w="1134" w:type="dxa"/>
            <w:vAlign w:val="center"/>
          </w:tcPr>
          <w:p>
            <w:pPr>
              <w:pStyle w:val="13"/>
            </w:pPr>
            <w:r>
              <w:t>2116.00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2040501</w:t>
            </w:r>
          </w:p>
        </w:tc>
        <w:tc>
          <w:tcPr>
            <w:tcW w:w="1559" w:type="dxa"/>
            <w:vAlign w:val="center"/>
          </w:tcPr>
          <w:p>
            <w:pPr>
              <w:pStyle w:val="14"/>
            </w:pPr>
            <w:r>
              <w:t>行政运行</w:t>
            </w:r>
          </w:p>
        </w:tc>
        <w:tc>
          <w:tcPr>
            <w:tcW w:w="1134" w:type="dxa"/>
            <w:vAlign w:val="center"/>
          </w:tcPr>
          <w:p>
            <w:pPr>
              <w:pStyle w:val="13"/>
            </w:pPr>
            <w:r>
              <w:t>1753.00</w:t>
            </w:r>
          </w:p>
        </w:tc>
        <w:tc>
          <w:tcPr>
            <w:tcW w:w="1134" w:type="dxa"/>
            <w:vAlign w:val="center"/>
          </w:tcPr>
          <w:p>
            <w:pPr>
              <w:pStyle w:val="13"/>
            </w:pPr>
            <w:r>
              <w:t>1753.00</w:t>
            </w:r>
          </w:p>
        </w:tc>
        <w:tc>
          <w:tcPr>
            <w:tcW w:w="1134" w:type="dxa"/>
            <w:vAlign w:val="center"/>
          </w:tcPr>
          <w:p>
            <w:pPr>
              <w:pStyle w:val="13"/>
            </w:pPr>
            <w:r>
              <w:t>1753.00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2040599</w:t>
            </w:r>
          </w:p>
        </w:tc>
        <w:tc>
          <w:tcPr>
            <w:tcW w:w="1559" w:type="dxa"/>
            <w:vAlign w:val="center"/>
          </w:tcPr>
          <w:p>
            <w:pPr>
              <w:pStyle w:val="14"/>
            </w:pPr>
            <w:r>
              <w:t>其他法院支出</w:t>
            </w:r>
          </w:p>
        </w:tc>
        <w:tc>
          <w:tcPr>
            <w:tcW w:w="1134" w:type="dxa"/>
            <w:vAlign w:val="center"/>
          </w:tcPr>
          <w:p>
            <w:pPr>
              <w:pStyle w:val="13"/>
            </w:pPr>
            <w:r>
              <w:t>363.00</w:t>
            </w:r>
          </w:p>
        </w:tc>
        <w:tc>
          <w:tcPr>
            <w:tcW w:w="1134" w:type="dxa"/>
            <w:vAlign w:val="center"/>
          </w:tcPr>
          <w:p>
            <w:pPr>
              <w:pStyle w:val="13"/>
            </w:pPr>
            <w:r>
              <w:t>363.00</w:t>
            </w:r>
          </w:p>
        </w:tc>
        <w:tc>
          <w:tcPr>
            <w:tcW w:w="1134" w:type="dxa"/>
            <w:vAlign w:val="center"/>
          </w:tcPr>
          <w:p>
            <w:pPr>
              <w:pStyle w:val="13"/>
            </w:pPr>
            <w:r>
              <w:t>363.00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519.00</w:t>
            </w:r>
          </w:p>
        </w:tc>
        <w:tc>
          <w:tcPr>
            <w:tcW w:w="1134" w:type="dxa"/>
            <w:vAlign w:val="center"/>
          </w:tcPr>
          <w:p>
            <w:pPr>
              <w:pStyle w:val="13"/>
            </w:pPr>
            <w:r>
              <w:t>519.00</w:t>
            </w:r>
          </w:p>
        </w:tc>
        <w:tc>
          <w:tcPr>
            <w:tcW w:w="1134" w:type="dxa"/>
            <w:vAlign w:val="center"/>
          </w:tcPr>
          <w:p>
            <w:pPr>
              <w:pStyle w:val="13"/>
            </w:pPr>
            <w:r>
              <w:t>519.00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510.00</w:t>
            </w:r>
          </w:p>
        </w:tc>
        <w:tc>
          <w:tcPr>
            <w:tcW w:w="1134" w:type="dxa"/>
            <w:vAlign w:val="center"/>
          </w:tcPr>
          <w:p>
            <w:pPr>
              <w:pStyle w:val="13"/>
            </w:pPr>
            <w:r>
              <w:t>510.00</w:t>
            </w:r>
          </w:p>
        </w:tc>
        <w:tc>
          <w:tcPr>
            <w:tcW w:w="1134" w:type="dxa"/>
            <w:vAlign w:val="center"/>
          </w:tcPr>
          <w:p>
            <w:pPr>
              <w:pStyle w:val="13"/>
            </w:pPr>
            <w:r>
              <w:t>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399.00</w:t>
            </w:r>
          </w:p>
        </w:tc>
        <w:tc>
          <w:tcPr>
            <w:tcW w:w="1134" w:type="dxa"/>
            <w:vAlign w:val="center"/>
          </w:tcPr>
          <w:p>
            <w:pPr>
              <w:pStyle w:val="13"/>
            </w:pPr>
            <w:r>
              <w:t>399.00</w:t>
            </w:r>
          </w:p>
        </w:tc>
        <w:tc>
          <w:tcPr>
            <w:tcW w:w="1134" w:type="dxa"/>
            <w:vAlign w:val="center"/>
          </w:tcPr>
          <w:p>
            <w:pPr>
              <w:pStyle w:val="13"/>
            </w:pPr>
            <w:r>
              <w:t>399.00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111.00</w:t>
            </w:r>
          </w:p>
        </w:tc>
        <w:tc>
          <w:tcPr>
            <w:tcW w:w="1134" w:type="dxa"/>
            <w:vAlign w:val="center"/>
          </w:tcPr>
          <w:p>
            <w:pPr>
              <w:pStyle w:val="13"/>
            </w:pPr>
            <w:r>
              <w:t>111.00</w:t>
            </w:r>
          </w:p>
        </w:tc>
        <w:tc>
          <w:tcPr>
            <w:tcW w:w="1134" w:type="dxa"/>
            <w:vAlign w:val="center"/>
          </w:tcPr>
          <w:p>
            <w:pPr>
              <w:pStyle w:val="13"/>
            </w:pPr>
            <w:r>
              <w:t>111.00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2080802</w:t>
            </w:r>
          </w:p>
        </w:tc>
        <w:tc>
          <w:tcPr>
            <w:tcW w:w="1559" w:type="dxa"/>
            <w:vAlign w:val="center"/>
          </w:tcPr>
          <w:p>
            <w:pPr>
              <w:pStyle w:val="14"/>
            </w:pPr>
            <w:r>
              <w:t>伤残抚恤</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20810</w:t>
            </w:r>
          </w:p>
        </w:tc>
        <w:tc>
          <w:tcPr>
            <w:tcW w:w="1559" w:type="dxa"/>
            <w:vAlign w:val="center"/>
          </w:tcPr>
          <w:p>
            <w:pPr>
              <w:pStyle w:val="14"/>
            </w:pPr>
            <w:r>
              <w:t>社会福利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2081099</w:t>
            </w:r>
          </w:p>
        </w:tc>
        <w:tc>
          <w:tcPr>
            <w:tcW w:w="1559" w:type="dxa"/>
            <w:vAlign w:val="center"/>
          </w:tcPr>
          <w:p>
            <w:pPr>
              <w:pStyle w:val="14"/>
            </w:pPr>
            <w:r>
              <w:t>其他社会福利支出</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704安新县人民法院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2765.00</w:t>
            </w:r>
          </w:p>
        </w:tc>
        <w:tc>
          <w:tcPr>
            <w:tcW w:w="1361" w:type="dxa"/>
            <w:vAlign w:val="center"/>
          </w:tcPr>
          <w:p>
            <w:pPr>
              <w:pStyle w:val="17"/>
            </w:pPr>
            <w:r>
              <w:t>2402.00</w:t>
            </w:r>
          </w:p>
        </w:tc>
        <w:tc>
          <w:tcPr>
            <w:tcW w:w="1361" w:type="dxa"/>
            <w:vAlign w:val="center"/>
          </w:tcPr>
          <w:p>
            <w:pPr>
              <w:pStyle w:val="17"/>
            </w:pPr>
            <w:r>
              <w:t>363.00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2116.00</w:t>
            </w:r>
          </w:p>
        </w:tc>
        <w:tc>
          <w:tcPr>
            <w:tcW w:w="1361" w:type="dxa"/>
            <w:vAlign w:val="center"/>
          </w:tcPr>
          <w:p>
            <w:pPr>
              <w:pStyle w:val="13"/>
            </w:pPr>
            <w:r>
              <w:t>1753.00</w:t>
            </w:r>
          </w:p>
        </w:tc>
        <w:tc>
          <w:tcPr>
            <w:tcW w:w="1361" w:type="dxa"/>
            <w:vAlign w:val="center"/>
          </w:tcPr>
          <w:p>
            <w:pPr>
              <w:pStyle w:val="13"/>
            </w:pPr>
            <w:r>
              <w:t>363.00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20405</w:t>
            </w:r>
          </w:p>
        </w:tc>
        <w:tc>
          <w:tcPr>
            <w:tcW w:w="4535" w:type="dxa"/>
            <w:vAlign w:val="center"/>
          </w:tcPr>
          <w:p>
            <w:pPr>
              <w:pStyle w:val="14"/>
            </w:pPr>
            <w:r>
              <w:t>法院</w:t>
            </w:r>
          </w:p>
        </w:tc>
        <w:tc>
          <w:tcPr>
            <w:tcW w:w="1361" w:type="dxa"/>
            <w:vAlign w:val="center"/>
          </w:tcPr>
          <w:p>
            <w:pPr>
              <w:pStyle w:val="13"/>
            </w:pPr>
            <w:r>
              <w:t>2116.00</w:t>
            </w:r>
          </w:p>
        </w:tc>
        <w:tc>
          <w:tcPr>
            <w:tcW w:w="1361" w:type="dxa"/>
            <w:vAlign w:val="center"/>
          </w:tcPr>
          <w:p>
            <w:pPr>
              <w:pStyle w:val="13"/>
            </w:pPr>
            <w:r>
              <w:t>1753.00</w:t>
            </w:r>
          </w:p>
        </w:tc>
        <w:tc>
          <w:tcPr>
            <w:tcW w:w="1361" w:type="dxa"/>
            <w:vAlign w:val="center"/>
          </w:tcPr>
          <w:p>
            <w:pPr>
              <w:pStyle w:val="13"/>
            </w:pPr>
            <w:r>
              <w:t>363.00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2040501</w:t>
            </w:r>
          </w:p>
        </w:tc>
        <w:tc>
          <w:tcPr>
            <w:tcW w:w="4535" w:type="dxa"/>
            <w:vAlign w:val="center"/>
          </w:tcPr>
          <w:p>
            <w:pPr>
              <w:pStyle w:val="14"/>
            </w:pPr>
            <w:r>
              <w:t>行政运行</w:t>
            </w:r>
          </w:p>
        </w:tc>
        <w:tc>
          <w:tcPr>
            <w:tcW w:w="1361" w:type="dxa"/>
            <w:vAlign w:val="center"/>
          </w:tcPr>
          <w:p>
            <w:pPr>
              <w:pStyle w:val="13"/>
            </w:pPr>
            <w:r>
              <w:t>1753.00</w:t>
            </w:r>
          </w:p>
        </w:tc>
        <w:tc>
          <w:tcPr>
            <w:tcW w:w="1361" w:type="dxa"/>
            <w:vAlign w:val="center"/>
          </w:tcPr>
          <w:p>
            <w:pPr>
              <w:pStyle w:val="13"/>
            </w:pPr>
            <w:r>
              <w:t>1753.00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2040599</w:t>
            </w:r>
          </w:p>
        </w:tc>
        <w:tc>
          <w:tcPr>
            <w:tcW w:w="4535" w:type="dxa"/>
            <w:vAlign w:val="center"/>
          </w:tcPr>
          <w:p>
            <w:pPr>
              <w:pStyle w:val="14"/>
            </w:pPr>
            <w:r>
              <w:t>其他法院支出</w:t>
            </w:r>
          </w:p>
        </w:tc>
        <w:tc>
          <w:tcPr>
            <w:tcW w:w="1361" w:type="dxa"/>
            <w:vAlign w:val="center"/>
          </w:tcPr>
          <w:p>
            <w:pPr>
              <w:pStyle w:val="13"/>
            </w:pPr>
            <w:r>
              <w:t>363.00</w:t>
            </w:r>
          </w:p>
        </w:tc>
        <w:tc>
          <w:tcPr>
            <w:tcW w:w="1361" w:type="dxa"/>
            <w:vAlign w:val="center"/>
          </w:tcPr>
          <w:p>
            <w:pPr>
              <w:pStyle w:val="13"/>
            </w:pPr>
          </w:p>
        </w:tc>
        <w:tc>
          <w:tcPr>
            <w:tcW w:w="1361" w:type="dxa"/>
            <w:vAlign w:val="center"/>
          </w:tcPr>
          <w:p>
            <w:pPr>
              <w:pStyle w:val="13"/>
            </w:pPr>
            <w:r>
              <w:t>363.00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519.00</w:t>
            </w:r>
          </w:p>
        </w:tc>
        <w:tc>
          <w:tcPr>
            <w:tcW w:w="1361" w:type="dxa"/>
            <w:vAlign w:val="center"/>
          </w:tcPr>
          <w:p>
            <w:pPr>
              <w:pStyle w:val="13"/>
            </w:pPr>
            <w:r>
              <w:t>519.00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510.00</w:t>
            </w:r>
          </w:p>
        </w:tc>
        <w:tc>
          <w:tcPr>
            <w:tcW w:w="1361" w:type="dxa"/>
            <w:vAlign w:val="center"/>
          </w:tcPr>
          <w:p>
            <w:pPr>
              <w:pStyle w:val="13"/>
            </w:pPr>
            <w:r>
              <w:t>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399.00</w:t>
            </w:r>
          </w:p>
        </w:tc>
        <w:tc>
          <w:tcPr>
            <w:tcW w:w="1361" w:type="dxa"/>
            <w:vAlign w:val="center"/>
          </w:tcPr>
          <w:p>
            <w:pPr>
              <w:pStyle w:val="13"/>
            </w:pPr>
            <w:r>
              <w:t>399.00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111.00</w:t>
            </w:r>
          </w:p>
        </w:tc>
        <w:tc>
          <w:tcPr>
            <w:tcW w:w="1361" w:type="dxa"/>
            <w:vAlign w:val="center"/>
          </w:tcPr>
          <w:p>
            <w:pPr>
              <w:pStyle w:val="13"/>
            </w:pPr>
            <w:r>
              <w:t>111.00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8.00</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5.00</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2080802</w:t>
            </w:r>
          </w:p>
        </w:tc>
        <w:tc>
          <w:tcPr>
            <w:tcW w:w="4535" w:type="dxa"/>
            <w:vAlign w:val="center"/>
          </w:tcPr>
          <w:p>
            <w:pPr>
              <w:pStyle w:val="14"/>
            </w:pPr>
            <w:r>
              <w:t>伤残抚恤</w:t>
            </w:r>
          </w:p>
        </w:tc>
        <w:tc>
          <w:tcPr>
            <w:tcW w:w="1361" w:type="dxa"/>
            <w:vAlign w:val="center"/>
          </w:tcPr>
          <w:p>
            <w:pPr>
              <w:pStyle w:val="13"/>
            </w:pPr>
            <w:r>
              <w:t>3.00</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20810</w:t>
            </w:r>
          </w:p>
        </w:tc>
        <w:tc>
          <w:tcPr>
            <w:tcW w:w="4535" w:type="dxa"/>
            <w:vAlign w:val="center"/>
          </w:tcPr>
          <w:p>
            <w:pPr>
              <w:pStyle w:val="14"/>
            </w:pPr>
            <w:r>
              <w:t>社会福利</w:t>
            </w:r>
          </w:p>
        </w:tc>
        <w:tc>
          <w:tcPr>
            <w:tcW w:w="1361" w:type="dxa"/>
            <w:vAlign w:val="center"/>
          </w:tcPr>
          <w:p>
            <w:pPr>
              <w:pStyle w:val="13"/>
            </w:pPr>
            <w:r>
              <w:t>1.00</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2081099</w:t>
            </w:r>
          </w:p>
        </w:tc>
        <w:tc>
          <w:tcPr>
            <w:tcW w:w="4535" w:type="dxa"/>
            <w:vAlign w:val="center"/>
          </w:tcPr>
          <w:p>
            <w:pPr>
              <w:pStyle w:val="14"/>
            </w:pPr>
            <w:r>
              <w:t>其他社会福利支出</w:t>
            </w:r>
          </w:p>
        </w:tc>
        <w:tc>
          <w:tcPr>
            <w:tcW w:w="1361" w:type="dxa"/>
            <w:vAlign w:val="center"/>
          </w:tcPr>
          <w:p>
            <w:pPr>
              <w:pStyle w:val="13"/>
            </w:pPr>
            <w:r>
              <w:t>1.00</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88.00</w:t>
            </w:r>
          </w:p>
        </w:tc>
        <w:tc>
          <w:tcPr>
            <w:tcW w:w="1361" w:type="dxa"/>
            <w:vAlign w:val="center"/>
          </w:tcPr>
          <w:p>
            <w:pPr>
              <w:pStyle w:val="13"/>
            </w:pPr>
            <w:r>
              <w:t>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88.00</w:t>
            </w:r>
          </w:p>
        </w:tc>
        <w:tc>
          <w:tcPr>
            <w:tcW w:w="1361" w:type="dxa"/>
            <w:vAlign w:val="center"/>
          </w:tcPr>
          <w:p>
            <w:pPr>
              <w:pStyle w:val="13"/>
            </w:pPr>
            <w:r>
              <w:t>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88.00</w:t>
            </w:r>
          </w:p>
        </w:tc>
        <w:tc>
          <w:tcPr>
            <w:tcW w:w="1361" w:type="dxa"/>
            <w:vAlign w:val="center"/>
          </w:tcPr>
          <w:p>
            <w:pPr>
              <w:pStyle w:val="13"/>
            </w:pPr>
            <w:r>
              <w:t>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704安新县人民法院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2765.00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2116.00</w:t>
            </w:r>
          </w:p>
        </w:tc>
        <w:tc>
          <w:tcPr>
            <w:tcW w:w="1474" w:type="dxa"/>
            <w:vAlign w:val="center"/>
          </w:tcPr>
          <w:p>
            <w:pPr>
              <w:pStyle w:val="13"/>
            </w:pPr>
            <w:r>
              <w:t>2116.00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519.00</w:t>
            </w:r>
          </w:p>
        </w:tc>
        <w:tc>
          <w:tcPr>
            <w:tcW w:w="1474" w:type="dxa"/>
            <w:vAlign w:val="center"/>
          </w:tcPr>
          <w:p>
            <w:pPr>
              <w:pStyle w:val="13"/>
            </w:pPr>
            <w:r>
              <w:t>519.00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42.00</w:t>
            </w:r>
          </w:p>
        </w:tc>
        <w:tc>
          <w:tcPr>
            <w:tcW w:w="1474" w:type="dxa"/>
            <w:vAlign w:val="center"/>
          </w:tcPr>
          <w:p>
            <w:pPr>
              <w:pStyle w:val="13"/>
            </w:pPr>
            <w:r>
              <w:t>42.00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88.00</w:t>
            </w:r>
          </w:p>
        </w:tc>
        <w:tc>
          <w:tcPr>
            <w:tcW w:w="1474" w:type="dxa"/>
            <w:vAlign w:val="center"/>
          </w:tcPr>
          <w:p>
            <w:pPr>
              <w:pStyle w:val="13"/>
            </w:pPr>
            <w:r>
              <w:t>88.00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三十一、与上级财政地方债往来性支出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2765.00</w:t>
            </w:r>
          </w:p>
        </w:tc>
        <w:tc>
          <w:tcPr>
            <w:tcW w:w="3402" w:type="dxa"/>
            <w:vAlign w:val="center"/>
          </w:tcPr>
          <w:p>
            <w:pPr>
              <w:pStyle w:val="16"/>
            </w:pPr>
            <w:r>
              <w:t>本年支出合计</w:t>
            </w:r>
          </w:p>
        </w:tc>
        <w:tc>
          <w:tcPr>
            <w:tcW w:w="1474" w:type="dxa"/>
            <w:vAlign w:val="center"/>
          </w:tcPr>
          <w:p>
            <w:pPr>
              <w:pStyle w:val="17"/>
            </w:pPr>
            <w:r>
              <w:t>2765.00</w:t>
            </w:r>
          </w:p>
        </w:tc>
        <w:tc>
          <w:tcPr>
            <w:tcW w:w="1474" w:type="dxa"/>
            <w:vAlign w:val="center"/>
          </w:tcPr>
          <w:p>
            <w:pPr>
              <w:pStyle w:val="17"/>
            </w:pPr>
            <w:r>
              <w:t>2765.00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2765.00</w:t>
            </w:r>
          </w:p>
        </w:tc>
        <w:tc>
          <w:tcPr>
            <w:tcW w:w="3402" w:type="dxa"/>
            <w:vAlign w:val="center"/>
          </w:tcPr>
          <w:p>
            <w:pPr>
              <w:pStyle w:val="16"/>
            </w:pPr>
            <w:r>
              <w:t>支出总计</w:t>
            </w:r>
          </w:p>
        </w:tc>
        <w:tc>
          <w:tcPr>
            <w:tcW w:w="1474" w:type="dxa"/>
            <w:vAlign w:val="center"/>
          </w:tcPr>
          <w:p>
            <w:pPr>
              <w:pStyle w:val="17"/>
            </w:pPr>
            <w:r>
              <w:t>2765.00</w:t>
            </w:r>
          </w:p>
        </w:tc>
        <w:tc>
          <w:tcPr>
            <w:tcW w:w="1474" w:type="dxa"/>
            <w:vAlign w:val="center"/>
          </w:tcPr>
          <w:p>
            <w:pPr>
              <w:pStyle w:val="17"/>
            </w:pPr>
            <w:r>
              <w:t>2765.00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704安新县人民法院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2765.00</w:t>
            </w:r>
          </w:p>
        </w:tc>
        <w:tc>
          <w:tcPr>
            <w:tcW w:w="2551" w:type="dxa"/>
            <w:vAlign w:val="center"/>
          </w:tcPr>
          <w:p>
            <w:pPr>
              <w:pStyle w:val="17"/>
            </w:pPr>
            <w:r>
              <w:t>2402.00</w:t>
            </w:r>
          </w:p>
        </w:tc>
        <w:tc>
          <w:tcPr>
            <w:tcW w:w="2551" w:type="dxa"/>
            <w:vAlign w:val="center"/>
          </w:tcPr>
          <w:p>
            <w:pPr>
              <w:pStyle w:val="17"/>
            </w:pPr>
            <w:r>
              <w:t>363.00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2116.00</w:t>
            </w:r>
          </w:p>
        </w:tc>
        <w:tc>
          <w:tcPr>
            <w:tcW w:w="2551" w:type="dxa"/>
            <w:vAlign w:val="center"/>
          </w:tcPr>
          <w:p>
            <w:pPr>
              <w:pStyle w:val="13"/>
            </w:pPr>
            <w:r>
              <w:t>1753.00</w:t>
            </w:r>
          </w:p>
        </w:tc>
        <w:tc>
          <w:tcPr>
            <w:tcW w:w="2551" w:type="dxa"/>
            <w:vAlign w:val="center"/>
          </w:tcPr>
          <w:p>
            <w:pPr>
              <w:pStyle w:val="13"/>
            </w:pPr>
            <w:r>
              <w:t>363.00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20405</w:t>
            </w:r>
          </w:p>
        </w:tc>
        <w:tc>
          <w:tcPr>
            <w:tcW w:w="4535" w:type="dxa"/>
            <w:vAlign w:val="center"/>
          </w:tcPr>
          <w:p>
            <w:pPr>
              <w:pStyle w:val="14"/>
            </w:pPr>
            <w:r>
              <w:t>法院</w:t>
            </w:r>
          </w:p>
        </w:tc>
        <w:tc>
          <w:tcPr>
            <w:tcW w:w="2551" w:type="dxa"/>
            <w:vAlign w:val="center"/>
          </w:tcPr>
          <w:p>
            <w:pPr>
              <w:pStyle w:val="13"/>
            </w:pPr>
            <w:r>
              <w:t>2116.00</w:t>
            </w:r>
          </w:p>
        </w:tc>
        <w:tc>
          <w:tcPr>
            <w:tcW w:w="2551" w:type="dxa"/>
            <w:vAlign w:val="center"/>
          </w:tcPr>
          <w:p>
            <w:pPr>
              <w:pStyle w:val="13"/>
            </w:pPr>
            <w:r>
              <w:t>1753.00</w:t>
            </w:r>
          </w:p>
        </w:tc>
        <w:tc>
          <w:tcPr>
            <w:tcW w:w="2551" w:type="dxa"/>
            <w:vAlign w:val="center"/>
          </w:tcPr>
          <w:p>
            <w:pPr>
              <w:pStyle w:val="13"/>
            </w:pPr>
            <w:r>
              <w:t>363.00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2040501</w:t>
            </w:r>
          </w:p>
        </w:tc>
        <w:tc>
          <w:tcPr>
            <w:tcW w:w="4535" w:type="dxa"/>
            <w:vAlign w:val="center"/>
          </w:tcPr>
          <w:p>
            <w:pPr>
              <w:pStyle w:val="14"/>
            </w:pPr>
            <w:r>
              <w:t>行政运行</w:t>
            </w:r>
          </w:p>
        </w:tc>
        <w:tc>
          <w:tcPr>
            <w:tcW w:w="2551" w:type="dxa"/>
            <w:vAlign w:val="center"/>
          </w:tcPr>
          <w:p>
            <w:pPr>
              <w:pStyle w:val="13"/>
            </w:pPr>
            <w:r>
              <w:t>1753.00</w:t>
            </w:r>
          </w:p>
        </w:tc>
        <w:tc>
          <w:tcPr>
            <w:tcW w:w="2551" w:type="dxa"/>
            <w:vAlign w:val="center"/>
          </w:tcPr>
          <w:p>
            <w:pPr>
              <w:pStyle w:val="13"/>
            </w:pPr>
            <w:r>
              <w:t>1753.00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2040599</w:t>
            </w:r>
          </w:p>
        </w:tc>
        <w:tc>
          <w:tcPr>
            <w:tcW w:w="4535" w:type="dxa"/>
            <w:vAlign w:val="center"/>
          </w:tcPr>
          <w:p>
            <w:pPr>
              <w:pStyle w:val="14"/>
            </w:pPr>
            <w:r>
              <w:t>其他法院支出</w:t>
            </w:r>
          </w:p>
        </w:tc>
        <w:tc>
          <w:tcPr>
            <w:tcW w:w="2551" w:type="dxa"/>
            <w:vAlign w:val="center"/>
          </w:tcPr>
          <w:p>
            <w:pPr>
              <w:pStyle w:val="13"/>
            </w:pPr>
            <w:r>
              <w:t>363.00</w:t>
            </w:r>
          </w:p>
        </w:tc>
        <w:tc>
          <w:tcPr>
            <w:tcW w:w="2551" w:type="dxa"/>
            <w:vAlign w:val="center"/>
          </w:tcPr>
          <w:p>
            <w:pPr>
              <w:pStyle w:val="13"/>
            </w:pPr>
          </w:p>
        </w:tc>
        <w:tc>
          <w:tcPr>
            <w:tcW w:w="2551" w:type="dxa"/>
            <w:vAlign w:val="center"/>
          </w:tcPr>
          <w:p>
            <w:pPr>
              <w:pStyle w:val="13"/>
            </w:pPr>
            <w:r>
              <w:t>363.00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519.00</w:t>
            </w:r>
          </w:p>
        </w:tc>
        <w:tc>
          <w:tcPr>
            <w:tcW w:w="2551" w:type="dxa"/>
            <w:vAlign w:val="center"/>
          </w:tcPr>
          <w:p>
            <w:pPr>
              <w:pStyle w:val="13"/>
            </w:pPr>
            <w:r>
              <w:t>519.00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510.00</w:t>
            </w:r>
          </w:p>
        </w:tc>
        <w:tc>
          <w:tcPr>
            <w:tcW w:w="2551" w:type="dxa"/>
            <w:vAlign w:val="center"/>
          </w:tcPr>
          <w:p>
            <w:pPr>
              <w:pStyle w:val="13"/>
            </w:pPr>
            <w:r>
              <w:t>510.00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399.00</w:t>
            </w:r>
          </w:p>
        </w:tc>
        <w:tc>
          <w:tcPr>
            <w:tcW w:w="2551" w:type="dxa"/>
            <w:vAlign w:val="center"/>
          </w:tcPr>
          <w:p>
            <w:pPr>
              <w:pStyle w:val="13"/>
            </w:pPr>
            <w:r>
              <w:t>399.00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111.00</w:t>
            </w:r>
          </w:p>
        </w:tc>
        <w:tc>
          <w:tcPr>
            <w:tcW w:w="2551" w:type="dxa"/>
            <w:vAlign w:val="center"/>
          </w:tcPr>
          <w:p>
            <w:pPr>
              <w:pStyle w:val="13"/>
            </w:pPr>
            <w:r>
              <w:t>111.00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5.00</w:t>
            </w:r>
          </w:p>
        </w:tc>
        <w:tc>
          <w:tcPr>
            <w:tcW w:w="2551" w:type="dxa"/>
            <w:vAlign w:val="center"/>
          </w:tcPr>
          <w:p>
            <w:pPr>
              <w:pStyle w:val="13"/>
            </w:pPr>
            <w:r>
              <w:t>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2080802</w:t>
            </w:r>
          </w:p>
        </w:tc>
        <w:tc>
          <w:tcPr>
            <w:tcW w:w="4535" w:type="dxa"/>
            <w:vAlign w:val="center"/>
          </w:tcPr>
          <w:p>
            <w:pPr>
              <w:pStyle w:val="14"/>
            </w:pPr>
            <w:r>
              <w:t>伤残抚恤</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20810</w:t>
            </w:r>
          </w:p>
        </w:tc>
        <w:tc>
          <w:tcPr>
            <w:tcW w:w="4535" w:type="dxa"/>
            <w:vAlign w:val="center"/>
          </w:tcPr>
          <w:p>
            <w:pPr>
              <w:pStyle w:val="14"/>
            </w:pPr>
            <w:r>
              <w:t>社会福利</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2081099</w:t>
            </w:r>
          </w:p>
        </w:tc>
        <w:tc>
          <w:tcPr>
            <w:tcW w:w="4535" w:type="dxa"/>
            <w:vAlign w:val="center"/>
          </w:tcPr>
          <w:p>
            <w:pPr>
              <w:pStyle w:val="14"/>
            </w:pPr>
            <w:r>
              <w:t>其他社会福利支出</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88.00</w:t>
            </w:r>
          </w:p>
        </w:tc>
        <w:tc>
          <w:tcPr>
            <w:tcW w:w="2551" w:type="dxa"/>
            <w:vAlign w:val="center"/>
          </w:tcPr>
          <w:p>
            <w:pPr>
              <w:pStyle w:val="13"/>
            </w:pPr>
            <w:r>
              <w:t>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88.00</w:t>
            </w:r>
          </w:p>
        </w:tc>
        <w:tc>
          <w:tcPr>
            <w:tcW w:w="2551" w:type="dxa"/>
            <w:vAlign w:val="center"/>
          </w:tcPr>
          <w:p>
            <w:pPr>
              <w:pStyle w:val="13"/>
            </w:pPr>
            <w:r>
              <w:t>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88.00</w:t>
            </w:r>
          </w:p>
        </w:tc>
        <w:tc>
          <w:tcPr>
            <w:tcW w:w="2551" w:type="dxa"/>
            <w:vAlign w:val="center"/>
          </w:tcPr>
          <w:p>
            <w:pPr>
              <w:pStyle w:val="13"/>
            </w:pPr>
            <w:r>
              <w:t>88.00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704安新县人民法院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2402.00</w:t>
            </w:r>
          </w:p>
        </w:tc>
        <w:tc>
          <w:tcPr>
            <w:tcW w:w="2551" w:type="dxa"/>
            <w:vAlign w:val="center"/>
          </w:tcPr>
          <w:p>
            <w:pPr>
              <w:pStyle w:val="17"/>
            </w:pPr>
            <w:r>
              <w:t>2090.00</w:t>
            </w:r>
          </w:p>
        </w:tc>
        <w:tc>
          <w:tcPr>
            <w:tcW w:w="2551" w:type="dxa"/>
            <w:vAlign w:val="center"/>
          </w:tcPr>
          <w:p>
            <w:pPr>
              <w:pStyle w:val="17"/>
            </w:pPr>
            <w:r>
              <w:t>312.00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1701.00</w:t>
            </w:r>
          </w:p>
        </w:tc>
        <w:tc>
          <w:tcPr>
            <w:tcW w:w="2551" w:type="dxa"/>
            <w:vAlign w:val="center"/>
          </w:tcPr>
          <w:p>
            <w:pPr>
              <w:pStyle w:val="13"/>
            </w:pPr>
            <w:r>
              <w:t>1682.00</w:t>
            </w:r>
          </w:p>
        </w:tc>
        <w:tc>
          <w:tcPr>
            <w:tcW w:w="2551"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351.00</w:t>
            </w:r>
          </w:p>
        </w:tc>
        <w:tc>
          <w:tcPr>
            <w:tcW w:w="2551" w:type="dxa"/>
            <w:vAlign w:val="center"/>
          </w:tcPr>
          <w:p>
            <w:pPr>
              <w:pStyle w:val="13"/>
            </w:pPr>
            <w:r>
              <w:t>351.00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554.00</w:t>
            </w:r>
          </w:p>
        </w:tc>
        <w:tc>
          <w:tcPr>
            <w:tcW w:w="2551" w:type="dxa"/>
            <w:vAlign w:val="center"/>
          </w:tcPr>
          <w:p>
            <w:pPr>
              <w:pStyle w:val="13"/>
            </w:pPr>
            <w:r>
              <w:t>554.00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159.00</w:t>
            </w:r>
          </w:p>
        </w:tc>
        <w:tc>
          <w:tcPr>
            <w:tcW w:w="2551" w:type="dxa"/>
            <w:vAlign w:val="center"/>
          </w:tcPr>
          <w:p>
            <w:pPr>
              <w:pStyle w:val="13"/>
            </w:pPr>
            <w:r>
              <w:t>159.00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111.00</w:t>
            </w:r>
          </w:p>
        </w:tc>
        <w:tc>
          <w:tcPr>
            <w:tcW w:w="2551" w:type="dxa"/>
            <w:vAlign w:val="center"/>
          </w:tcPr>
          <w:p>
            <w:pPr>
              <w:pStyle w:val="13"/>
            </w:pPr>
            <w:r>
              <w:t>111.00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4.00</w:t>
            </w:r>
          </w:p>
        </w:tc>
        <w:tc>
          <w:tcPr>
            <w:tcW w:w="2551" w:type="dxa"/>
            <w:vAlign w:val="center"/>
          </w:tcPr>
          <w:p>
            <w:pPr>
              <w:pStyle w:val="13"/>
            </w:pPr>
            <w:r>
              <w:t>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88.00</w:t>
            </w:r>
          </w:p>
        </w:tc>
        <w:tc>
          <w:tcPr>
            <w:tcW w:w="2551" w:type="dxa"/>
            <w:vAlign w:val="center"/>
          </w:tcPr>
          <w:p>
            <w:pPr>
              <w:pStyle w:val="13"/>
            </w:pPr>
            <w:r>
              <w:t>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389.00</w:t>
            </w:r>
          </w:p>
        </w:tc>
        <w:tc>
          <w:tcPr>
            <w:tcW w:w="2551" w:type="dxa"/>
            <w:vAlign w:val="center"/>
          </w:tcPr>
          <w:p>
            <w:pPr>
              <w:pStyle w:val="13"/>
            </w:pPr>
            <w:r>
              <w:t>370.00</w:t>
            </w:r>
          </w:p>
        </w:tc>
        <w:tc>
          <w:tcPr>
            <w:tcW w:w="2551"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293.00</w:t>
            </w:r>
          </w:p>
        </w:tc>
        <w:tc>
          <w:tcPr>
            <w:tcW w:w="2551" w:type="dxa"/>
            <w:vAlign w:val="center"/>
          </w:tcPr>
          <w:p>
            <w:pPr>
              <w:pStyle w:val="13"/>
            </w:pPr>
          </w:p>
        </w:tc>
        <w:tc>
          <w:tcPr>
            <w:tcW w:w="2551" w:type="dxa"/>
            <w:vAlign w:val="center"/>
          </w:tcPr>
          <w:p>
            <w:pPr>
              <w:pStyle w:val="13"/>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65.00</w:t>
            </w:r>
          </w:p>
        </w:tc>
        <w:tc>
          <w:tcPr>
            <w:tcW w:w="2551" w:type="dxa"/>
            <w:vAlign w:val="center"/>
          </w:tcPr>
          <w:p>
            <w:pPr>
              <w:pStyle w:val="13"/>
            </w:pPr>
          </w:p>
        </w:tc>
        <w:tc>
          <w:tcPr>
            <w:tcW w:w="2551" w:type="dxa"/>
            <w:vAlign w:val="center"/>
          </w:tcPr>
          <w:p>
            <w:pPr>
              <w:pStyle w:val="13"/>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18.00</w:t>
            </w:r>
          </w:p>
        </w:tc>
        <w:tc>
          <w:tcPr>
            <w:tcW w:w="2551" w:type="dxa"/>
            <w:vAlign w:val="center"/>
          </w:tcPr>
          <w:p>
            <w:pPr>
              <w:pStyle w:val="13"/>
            </w:pPr>
          </w:p>
        </w:tc>
        <w:tc>
          <w:tcPr>
            <w:tcW w:w="2551"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16.00</w:t>
            </w:r>
          </w:p>
        </w:tc>
        <w:tc>
          <w:tcPr>
            <w:tcW w:w="2551" w:type="dxa"/>
            <w:vAlign w:val="center"/>
          </w:tcPr>
          <w:p>
            <w:pPr>
              <w:pStyle w:val="13"/>
            </w:pPr>
          </w:p>
        </w:tc>
        <w:tc>
          <w:tcPr>
            <w:tcW w:w="2551"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55.00</w:t>
            </w:r>
          </w:p>
        </w:tc>
        <w:tc>
          <w:tcPr>
            <w:tcW w:w="2551" w:type="dxa"/>
            <w:vAlign w:val="center"/>
          </w:tcPr>
          <w:p>
            <w:pPr>
              <w:pStyle w:val="13"/>
            </w:pPr>
          </w:p>
        </w:tc>
        <w:tc>
          <w:tcPr>
            <w:tcW w:w="2551"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408.00</w:t>
            </w:r>
          </w:p>
        </w:tc>
        <w:tc>
          <w:tcPr>
            <w:tcW w:w="2551" w:type="dxa"/>
            <w:vAlign w:val="center"/>
          </w:tcPr>
          <w:p>
            <w:pPr>
              <w:pStyle w:val="13"/>
            </w:pPr>
            <w:r>
              <w:t>408.00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399.00</w:t>
            </w:r>
          </w:p>
        </w:tc>
        <w:tc>
          <w:tcPr>
            <w:tcW w:w="2551" w:type="dxa"/>
            <w:vAlign w:val="center"/>
          </w:tcPr>
          <w:p>
            <w:pPr>
              <w:pStyle w:val="13"/>
            </w:pPr>
            <w:r>
              <w:t>399.00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5.00</w:t>
            </w:r>
          </w:p>
        </w:tc>
        <w:tc>
          <w:tcPr>
            <w:tcW w:w="2551" w:type="dxa"/>
            <w:vAlign w:val="center"/>
          </w:tcPr>
          <w:p>
            <w:pPr>
              <w:pStyle w:val="13"/>
            </w:pPr>
            <w:r>
              <w:t>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704安新县人民法院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704安新县人民法院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w:t>
      </w:r>
      <w:r>
        <w:rPr>
          <w:rFonts w:hint="eastAsia" w:ascii="方正小标宋_GBK" w:hAnsi="方正小标宋_GBK" w:eastAsia="方正小标宋_GBK" w:cs="方正小标宋_GBK"/>
          <w:color w:val="000000"/>
          <w:sz w:val="36"/>
          <w:lang w:eastAsia="zh-CN"/>
        </w:rPr>
        <w:t>”</w:t>
      </w:r>
      <w:r>
        <w:rPr>
          <w:rFonts w:ascii="方正小标宋_GBK" w:hAnsi="方正小标宋_GBK" w:eastAsia="方正小标宋_GBK" w:cs="方正小标宋_GBK"/>
          <w:color w:val="000000"/>
          <w:sz w:val="36"/>
        </w:rPr>
        <w:t>三公</w:t>
      </w:r>
      <w:r>
        <w:rPr>
          <w:rFonts w:hint="eastAsia" w:ascii="方正小标宋_GBK" w:hAnsi="方正小标宋_GBK" w:eastAsia="方正小标宋_GBK" w:cs="方正小标宋_GBK"/>
          <w:color w:val="000000"/>
          <w:sz w:val="36"/>
          <w:lang w:eastAsia="zh-CN"/>
        </w:rPr>
        <w:t>”</w:t>
      </w:r>
      <w:r>
        <w:rPr>
          <w:rFonts w:ascii="方正小标宋_GBK" w:hAnsi="方正小标宋_GBK" w:eastAsia="方正小标宋_GBK" w:cs="方正小标宋_GBK"/>
          <w:color w:val="000000"/>
          <w:sz w:val="36"/>
        </w:rPr>
        <w:t>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704安新县人民法院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rPr>
                <w:rFonts w:hint="eastAsia"/>
                <w:lang w:eastAsia="zh-CN"/>
              </w:rPr>
              <w:t>”</w:t>
            </w:r>
            <w:r>
              <w:t>三公</w:t>
            </w:r>
            <w:r>
              <w:rPr>
                <w:rFonts w:hint="eastAsia"/>
                <w:lang w:eastAsia="zh-CN"/>
              </w:rPr>
              <w:t>”</w:t>
            </w:r>
            <w:r>
              <w:t>经费小计</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30.00</w:t>
            </w:r>
          </w:p>
        </w:tc>
        <w:tc>
          <w:tcPr>
            <w:tcW w:w="2381" w:type="dxa"/>
            <w:vAlign w:val="center"/>
          </w:tcPr>
          <w:p>
            <w:pPr>
              <w:pStyle w:val="13"/>
            </w:pPr>
            <w:r>
              <w:t>30.00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安新县人民法院2023年部门预算信息公开情况说明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安新县人民法院2023年部门预算信息公开情况说明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按照《预算法》、《地方预决算公开操作规程》和《关于进一步推进预算公开工作的实施意见》规定，现将安新县人民法院2023年部门预算公开如下：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19"/>
      </w:pPr>
      <w:r>
        <w:t>（一）依法审判由安新县人民法院管辖的一审刑事、民商事、行政案件和法律法规规定的其他案件。指导基层人民法庭审判工作。</w:t>
      </w:r>
    </w:p>
    <w:p>
      <w:pPr>
        <w:pStyle w:val="19"/>
      </w:pPr>
      <w:r>
        <w:t>（二）负责依法执行安新县人民法院一审民事、行政案件的生效法律文书及法律规定的其他生效法律文书。</w:t>
      </w:r>
    </w:p>
    <w:p>
      <w:pPr>
        <w:pStyle w:val="19"/>
      </w:pPr>
      <w:r>
        <w:t>（三）总结审判工作经验，积极探索法院各项改革。</w:t>
      </w:r>
    </w:p>
    <w:p>
      <w:pPr>
        <w:pStyle w:val="19"/>
      </w:pPr>
      <w:r>
        <w:t>（四）加强干警思想政治工作，抓好本院队伍建设。</w:t>
      </w:r>
    </w:p>
    <w:p>
      <w:pPr>
        <w:pStyle w:val="19"/>
      </w:pPr>
      <w:r>
        <w:t>（五）监督、检查本院干警执法执纪情况，进行法制宣传和廉政教育。</w:t>
      </w:r>
    </w:p>
    <w:p>
      <w:pPr>
        <w:pStyle w:val="19"/>
      </w:pPr>
      <w:r>
        <w:t>（六）积极参与社会管理综合治理工作。</w:t>
      </w:r>
    </w:p>
    <w:p>
      <w:pPr>
        <w:pStyle w:val="19"/>
      </w:pPr>
      <w:r>
        <w:t>（七）抓好本院物质装备、经费管理和基础设施建设（包括法庭）。</w:t>
      </w:r>
    </w:p>
    <w:p>
      <w:pPr>
        <w:pStyle w:val="19"/>
      </w:pPr>
      <w:r>
        <w:t>（八）负责本院法官等级、法警警衔以及其他职称评定审核上报工作</w:t>
      </w:r>
      <w:r>
        <w:rPr>
          <w:rFonts w:hint="eastAsia"/>
          <w:lang w:eastAsia="zh-CN"/>
        </w:rPr>
        <w:t>，</w:t>
      </w:r>
      <w:r>
        <w:t>负责本院退休老干部管理工作。</w:t>
      </w:r>
    </w:p>
    <w:p>
      <w:pPr>
        <w:pStyle w:val="19"/>
      </w:pPr>
      <w:r>
        <w:t>（九）负责本院审理、执行的各类案件的质量管理以及涉诉信访工作。</w:t>
      </w:r>
    </w:p>
    <w:p>
      <w:pPr>
        <w:spacing w:before="0" w:after="0" w:line="240" w:lineRule="auto"/>
        <w:ind w:firstLine="560" w:firstLineChars="20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（十）承办其他应由安新县人民法院负责的工作。</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安新县人民法院</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按照预算管理有关规定，目前我省部门预算的编制实行综合预算管理，即全部收入和支出都反映在预算中。安新县人民法院机关的收支包含在部门预算中。</w:t>
      </w:r>
    </w:p>
    <w:p>
      <w:pPr>
        <w:pStyle w:val="20"/>
      </w:pPr>
      <w:r>
        <w:t>部门预算安排的总体情况：</w:t>
      </w:r>
    </w:p>
    <w:p>
      <w:pPr>
        <w:pStyle w:val="20"/>
      </w:pPr>
      <w:r>
        <w:t>1、202</w:t>
      </w:r>
      <w:r>
        <w:rPr>
          <w:rFonts w:hint="eastAsia"/>
          <w:lang w:val="en-US" w:eastAsia="zh-CN"/>
        </w:rPr>
        <w:t>3</w:t>
      </w:r>
      <w:r>
        <w:t>年部门预算收入情况</w:t>
      </w:r>
    </w:p>
    <w:p>
      <w:pPr>
        <w:pStyle w:val="20"/>
      </w:pPr>
      <w:r>
        <w:t>202</w:t>
      </w:r>
      <w:r>
        <w:rPr>
          <w:rFonts w:hint="eastAsia"/>
          <w:lang w:val="en-US" w:eastAsia="zh-CN"/>
        </w:rPr>
        <w:t>3</w:t>
      </w:r>
      <w:r>
        <w:t>年安新县人民法院年初部门收入预算总额为</w:t>
      </w:r>
      <w:r>
        <w:rPr>
          <w:rFonts w:hint="eastAsia"/>
          <w:lang w:val="en-US" w:eastAsia="zh-CN"/>
        </w:rPr>
        <w:t>2765</w:t>
      </w:r>
      <w:r>
        <w:t>万元。</w:t>
      </w:r>
    </w:p>
    <w:p>
      <w:pPr>
        <w:pStyle w:val="20"/>
      </w:pPr>
      <w:r>
        <w:t>其中：人员经费预算为</w:t>
      </w:r>
      <w:r>
        <w:rPr>
          <w:rFonts w:hint="eastAsia"/>
          <w:lang w:val="en-US" w:eastAsia="zh-CN"/>
        </w:rPr>
        <w:t>2090</w:t>
      </w:r>
      <w:r>
        <w:t>万元。</w:t>
      </w:r>
    </w:p>
    <w:p>
      <w:pPr>
        <w:pStyle w:val="20"/>
      </w:pPr>
      <w:r>
        <w:t>日常公用经费预算为</w:t>
      </w:r>
      <w:r>
        <w:rPr>
          <w:rFonts w:hint="eastAsia"/>
          <w:lang w:val="en-US" w:eastAsia="zh-CN"/>
        </w:rPr>
        <w:t>312</w:t>
      </w:r>
      <w:r>
        <w:t>万元。</w:t>
      </w:r>
    </w:p>
    <w:p>
      <w:pPr>
        <w:pStyle w:val="20"/>
      </w:pPr>
      <w:r>
        <w:t>项目经费预算为</w:t>
      </w:r>
      <w:r>
        <w:rPr>
          <w:rFonts w:hint="eastAsia"/>
          <w:lang w:val="en-US" w:eastAsia="zh-CN"/>
        </w:rPr>
        <w:t>363</w:t>
      </w:r>
      <w:r>
        <w:t>万元。</w:t>
      </w:r>
    </w:p>
    <w:p>
      <w:pPr>
        <w:pStyle w:val="20"/>
      </w:pPr>
      <w:r>
        <w:t>2、202</w:t>
      </w:r>
      <w:r>
        <w:rPr>
          <w:rFonts w:hint="eastAsia"/>
          <w:lang w:val="en-US" w:eastAsia="zh-CN"/>
        </w:rPr>
        <w:t>3</w:t>
      </w:r>
      <w:r>
        <w:t>年部门预算支出情况</w:t>
      </w:r>
    </w:p>
    <w:p>
      <w:pPr>
        <w:pStyle w:val="20"/>
      </w:pPr>
      <w:r>
        <w:t>202</w:t>
      </w:r>
      <w:r>
        <w:rPr>
          <w:rFonts w:hint="eastAsia"/>
          <w:lang w:val="en-US" w:eastAsia="zh-CN"/>
        </w:rPr>
        <w:t>3</w:t>
      </w:r>
      <w:r>
        <w:t>年部门支出安排预算总额</w:t>
      </w:r>
      <w:r>
        <w:rPr>
          <w:rFonts w:hint="eastAsia"/>
          <w:lang w:val="en-US" w:eastAsia="zh-CN"/>
        </w:rPr>
        <w:t>2765</w:t>
      </w:r>
      <w:r>
        <w:t>万元。</w:t>
      </w:r>
    </w:p>
    <w:p>
      <w:pPr>
        <w:pStyle w:val="20"/>
      </w:pPr>
      <w:r>
        <w:t xml:space="preserve">基本支出 </w:t>
      </w:r>
      <w:r>
        <w:rPr>
          <w:rFonts w:hint="eastAsia"/>
          <w:lang w:val="en-US" w:eastAsia="zh-CN"/>
        </w:rPr>
        <w:t>2402</w:t>
      </w:r>
      <w:r>
        <w:t>万元</w:t>
      </w:r>
    </w:p>
    <w:p>
      <w:pPr>
        <w:pStyle w:val="20"/>
      </w:pPr>
      <w:r>
        <w:t xml:space="preserve">其中：人员经费 </w:t>
      </w:r>
      <w:r>
        <w:rPr>
          <w:rFonts w:hint="eastAsia"/>
          <w:lang w:val="en-US" w:eastAsia="zh-CN"/>
        </w:rPr>
        <w:t>2090</w:t>
      </w:r>
      <w:r>
        <w:t>万元。</w:t>
      </w:r>
    </w:p>
    <w:p>
      <w:pPr>
        <w:pStyle w:val="20"/>
      </w:pPr>
      <w:r>
        <w:t xml:space="preserve">日常公用经费 </w:t>
      </w:r>
      <w:r>
        <w:rPr>
          <w:rFonts w:hint="eastAsia"/>
          <w:lang w:val="en-US" w:eastAsia="zh-CN"/>
        </w:rPr>
        <w:t>312</w:t>
      </w:r>
      <w:r>
        <w:t>万元。</w:t>
      </w:r>
    </w:p>
    <w:p>
      <w:pPr>
        <w:pStyle w:val="20"/>
      </w:pPr>
      <w:r>
        <w:t>项目支出</w:t>
      </w:r>
      <w:r>
        <w:rPr>
          <w:rFonts w:hint="eastAsia"/>
          <w:lang w:val="en-US" w:eastAsia="zh-CN"/>
        </w:rPr>
        <w:t>363</w:t>
      </w:r>
      <w:r>
        <w:t>万元。</w:t>
      </w:r>
    </w:p>
    <w:p>
      <w:pPr>
        <w:pStyle w:val="20"/>
      </w:pPr>
      <w:r>
        <w:t>3、与上年增减情况</w:t>
      </w:r>
    </w:p>
    <w:p>
      <w:pPr>
        <w:pStyle w:val="20"/>
      </w:pPr>
      <w:r>
        <w:t>本年度预算收支安排</w:t>
      </w:r>
      <w:r>
        <w:rPr>
          <w:rFonts w:hint="eastAsia"/>
          <w:lang w:val="en-US" w:eastAsia="zh-CN"/>
        </w:rPr>
        <w:t>2765</w:t>
      </w:r>
      <w:r>
        <w:t>万元，较上年</w:t>
      </w:r>
      <w:r>
        <w:rPr>
          <w:rFonts w:hint="eastAsia"/>
          <w:lang w:val="en-US" w:eastAsia="zh-CN"/>
        </w:rPr>
        <w:t>2020.10</w:t>
      </w:r>
      <w:r>
        <w:t>万元增加了</w:t>
      </w:r>
      <w:r>
        <w:rPr>
          <w:rFonts w:hint="eastAsia"/>
          <w:lang w:val="en-US" w:eastAsia="zh-CN"/>
        </w:rPr>
        <w:t>744.9</w:t>
      </w:r>
      <w:r>
        <w:t>万元。其中</w:t>
      </w:r>
      <w:r>
        <w:rPr>
          <w:rFonts w:hint="eastAsia"/>
          <w:lang w:eastAsia="zh-CN"/>
        </w:rPr>
        <w:t>：</w:t>
      </w:r>
      <w:r>
        <w:t>基本支出增加</w:t>
      </w:r>
      <w:r>
        <w:rPr>
          <w:rFonts w:hint="eastAsia"/>
          <w:lang w:val="en-US" w:eastAsia="zh-CN"/>
        </w:rPr>
        <w:t>627.28</w:t>
      </w:r>
      <w:r>
        <w:t>万元，主要是增加了</w:t>
      </w:r>
      <w:r>
        <w:rPr>
          <w:rFonts w:hint="eastAsia"/>
          <w:lang w:val="en-US" w:eastAsia="zh-CN"/>
        </w:rPr>
        <w:t>退休人员统筹外工资</w:t>
      </w:r>
      <w:r>
        <w:t>等人员经费；项目支出增加</w:t>
      </w:r>
      <w:r>
        <w:rPr>
          <w:rFonts w:hint="eastAsia"/>
          <w:lang w:val="en-US" w:eastAsia="zh-CN"/>
        </w:rPr>
        <w:t>117.62</w:t>
      </w:r>
      <w:r>
        <w:t>万元，主要是增加</w:t>
      </w:r>
      <w:r>
        <w:rPr>
          <w:rFonts w:hint="eastAsia"/>
          <w:lang w:val="en-US" w:eastAsia="zh-CN"/>
        </w:rPr>
        <w:t>了建设补助资金</w:t>
      </w:r>
      <w:r>
        <w:t>。</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w:t>
      </w:r>
      <w:r>
        <w:rPr>
          <w:rFonts w:hint="eastAsia"/>
          <w:lang w:val="en-US" w:eastAsia="zh-CN"/>
        </w:rPr>
        <w:t>3</w:t>
      </w:r>
      <w:r>
        <w:t>年，安新县人民法院机关运行经费安排</w:t>
      </w:r>
      <w:r>
        <w:rPr>
          <w:rFonts w:hint="eastAsia"/>
          <w:lang w:val="en-US" w:eastAsia="zh-CN"/>
        </w:rPr>
        <w:t>312</w:t>
      </w:r>
      <w:r>
        <w:t>万元，其中办公费</w:t>
      </w:r>
      <w:r>
        <w:rPr>
          <w:rFonts w:hint="eastAsia"/>
          <w:lang w:val="en-US" w:eastAsia="zh-CN"/>
        </w:rPr>
        <w:t>65</w:t>
      </w:r>
      <w:r>
        <w:t>万元、办公取暖费18万元、水电费</w:t>
      </w:r>
      <w:r>
        <w:rPr>
          <w:rFonts w:hint="eastAsia"/>
          <w:lang w:val="en-US" w:eastAsia="zh-CN"/>
        </w:rPr>
        <w:t>22</w:t>
      </w:r>
      <w:r>
        <w:t>万元、公务用车运行维护费</w:t>
      </w:r>
      <w:r>
        <w:rPr>
          <w:rFonts w:hint="eastAsia"/>
          <w:lang w:val="en-US" w:eastAsia="zh-CN"/>
        </w:rPr>
        <w:t>30</w:t>
      </w:r>
      <w:r>
        <w:t>万元、维修</w:t>
      </w:r>
      <w:r>
        <w:rPr>
          <w:rFonts w:hint="eastAsia"/>
          <w:lang w:eastAsia="zh-CN"/>
        </w:rPr>
        <w:t>（</w:t>
      </w:r>
      <w:r>
        <w:t>护</w:t>
      </w:r>
      <w:r>
        <w:rPr>
          <w:rFonts w:hint="eastAsia"/>
          <w:lang w:eastAsia="zh-CN"/>
        </w:rPr>
        <w:t>）</w:t>
      </w:r>
      <w:r>
        <w:t>费</w:t>
      </w:r>
      <w:r>
        <w:rPr>
          <w:rFonts w:hint="eastAsia"/>
          <w:lang w:val="en-US" w:eastAsia="zh-CN"/>
        </w:rPr>
        <w:t>25</w:t>
      </w:r>
      <w:r>
        <w:t>万元、公务接待费2万元、工会经费</w:t>
      </w:r>
      <w:r>
        <w:rPr>
          <w:rFonts w:hint="eastAsia"/>
          <w:lang w:val="en-US" w:eastAsia="zh-CN"/>
        </w:rPr>
        <w:t>16</w:t>
      </w:r>
      <w:r>
        <w:t>万元、其他交通费用</w:t>
      </w:r>
      <w:r>
        <w:rPr>
          <w:rFonts w:hint="eastAsia"/>
          <w:lang w:val="en-US" w:eastAsia="zh-CN"/>
        </w:rPr>
        <w:t>55</w:t>
      </w:r>
      <w:r>
        <w:t>万元、福利费</w:t>
      </w:r>
      <w:r>
        <w:rPr>
          <w:rFonts w:hint="eastAsia"/>
          <w:lang w:val="en-US" w:eastAsia="zh-CN"/>
        </w:rPr>
        <w:t>19</w:t>
      </w:r>
      <w:r>
        <w:t>万元、其他业务费</w:t>
      </w:r>
      <w:r>
        <w:rPr>
          <w:rFonts w:hint="eastAsia"/>
          <w:lang w:val="en-US" w:eastAsia="zh-CN"/>
        </w:rPr>
        <w:t>60</w:t>
      </w:r>
      <w:r>
        <w:t>万元。</w:t>
      </w:r>
    </w:p>
    <w:p>
      <w:pPr>
        <w:pStyle w:val="21"/>
        <w:rPr>
          <w:rFonts w:hint="default" w:eastAsia="方正仿宋_GBK"/>
          <w:lang w:val="en-US" w:eastAsia="zh-CN"/>
        </w:rPr>
      </w:pPr>
      <w:r>
        <w:t>安新县人民法院本年度机关运行经费较上年度</w:t>
      </w:r>
      <w:r>
        <w:rPr>
          <w:rFonts w:hint="eastAsia"/>
          <w:lang w:val="en-US" w:eastAsia="zh-CN"/>
        </w:rPr>
        <w:t>282.66</w:t>
      </w:r>
      <w:r>
        <w:t>万元</w:t>
      </w:r>
      <w:r>
        <w:rPr>
          <w:rFonts w:hint="eastAsia"/>
          <w:lang w:val="en-US" w:eastAsia="zh-CN"/>
        </w:rPr>
        <w:t>多</w:t>
      </w:r>
      <w:r>
        <w:t>安排</w:t>
      </w:r>
      <w:r>
        <w:rPr>
          <w:rFonts w:hint="eastAsia"/>
          <w:lang w:val="en-US" w:eastAsia="zh-CN"/>
        </w:rPr>
        <w:t>29.34</w:t>
      </w:r>
      <w:r>
        <w:t>万元，主要是</w:t>
      </w:r>
      <w:r>
        <w:rPr>
          <w:rFonts w:hint="eastAsia"/>
          <w:lang w:val="en-US" w:eastAsia="zh-CN"/>
        </w:rPr>
        <w:t>增加</w:t>
      </w:r>
      <w:r>
        <w:t>了</w:t>
      </w:r>
      <w:r>
        <w:rPr>
          <w:rFonts w:hint="eastAsia"/>
          <w:lang w:val="en-US" w:eastAsia="zh-CN"/>
        </w:rPr>
        <w:t>办公经费和其他业务费。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w:t>
      </w:r>
      <w:r>
        <w:rPr>
          <w:rFonts w:hint="eastAsia" w:ascii="黑体" w:hAnsi="黑体" w:eastAsia="黑体" w:cs="黑体"/>
          <w:color w:val="000000"/>
          <w:sz w:val="32"/>
          <w:lang w:eastAsia="zh-CN"/>
        </w:rPr>
        <w:t>”</w:t>
      </w:r>
      <w:r>
        <w:rPr>
          <w:rFonts w:ascii="黑体" w:hAnsi="黑体" w:eastAsia="黑体" w:cs="黑体"/>
          <w:color w:val="000000"/>
          <w:sz w:val="32"/>
        </w:rPr>
        <w:t>三公</w:t>
      </w:r>
      <w:r>
        <w:rPr>
          <w:rFonts w:hint="eastAsia" w:ascii="黑体" w:hAnsi="黑体" w:eastAsia="黑体" w:cs="黑体"/>
          <w:color w:val="000000"/>
          <w:sz w:val="32"/>
          <w:lang w:eastAsia="zh-CN"/>
        </w:rPr>
        <w:t>”</w:t>
      </w:r>
      <w:r>
        <w:rPr>
          <w:rFonts w:ascii="黑体" w:hAnsi="黑体" w:eastAsia="黑体" w:cs="黑体"/>
          <w:color w:val="000000"/>
          <w:sz w:val="32"/>
        </w:rPr>
        <w:t>经费预算情况及增减变化原因</w:t>
      </w:r>
      <w:bookmarkEnd w:id="12"/>
    </w:p>
    <w:p>
      <w:pPr>
        <w:pStyle w:val="22"/>
      </w:pPr>
      <w:r>
        <w:t>202</w:t>
      </w:r>
      <w:r>
        <w:rPr>
          <w:rFonts w:hint="eastAsia"/>
          <w:lang w:val="en-US" w:eastAsia="zh-CN"/>
        </w:rPr>
        <w:t>3</w:t>
      </w:r>
      <w:r>
        <w:t>年度我部门因公出国经费年初预算0万元，较202</w:t>
      </w:r>
      <w:r>
        <w:rPr>
          <w:rFonts w:hint="eastAsia"/>
          <w:lang w:val="en-US" w:eastAsia="zh-CN"/>
        </w:rPr>
        <w:t>2</w:t>
      </w:r>
      <w:r>
        <w:t>年持平。公务用车购置费年初预算</w:t>
      </w:r>
      <w:r>
        <w:rPr>
          <w:rFonts w:hint="eastAsia"/>
          <w:lang w:val="en-US" w:eastAsia="zh-CN"/>
        </w:rPr>
        <w:t>0</w:t>
      </w:r>
      <w:r>
        <w:t>万元，较202</w:t>
      </w:r>
      <w:r>
        <w:rPr>
          <w:rFonts w:hint="eastAsia"/>
          <w:lang w:val="en-US" w:eastAsia="zh-CN"/>
        </w:rPr>
        <w:t>2</w:t>
      </w:r>
      <w:r>
        <w:t>年度</w:t>
      </w:r>
      <w:r>
        <w:rPr>
          <w:rFonts w:hint="eastAsia"/>
          <w:lang w:val="en-US" w:eastAsia="zh-CN"/>
        </w:rPr>
        <w:t>30</w:t>
      </w:r>
      <w:r>
        <w:t>万元减少</w:t>
      </w:r>
      <w:r>
        <w:rPr>
          <w:rFonts w:hint="eastAsia"/>
          <w:lang w:val="en-US" w:eastAsia="zh-CN"/>
        </w:rPr>
        <w:t>30</w:t>
      </w:r>
      <w:r>
        <w:t>万元，主要是历行节约，缩减开支；公务用车运行维护费年初预算</w:t>
      </w:r>
      <w:r>
        <w:rPr>
          <w:rFonts w:hint="eastAsia"/>
          <w:lang w:val="en-US" w:eastAsia="zh-CN"/>
        </w:rPr>
        <w:t>30</w:t>
      </w:r>
      <w:r>
        <w:t>万元，较202</w:t>
      </w:r>
      <w:r>
        <w:rPr>
          <w:rFonts w:hint="eastAsia"/>
          <w:lang w:val="en-US" w:eastAsia="zh-CN"/>
        </w:rPr>
        <w:t>2</w:t>
      </w:r>
      <w:r>
        <w:t>年度</w:t>
      </w:r>
      <w:r>
        <w:rPr>
          <w:rFonts w:hint="eastAsia"/>
          <w:lang w:val="en-US" w:eastAsia="zh-CN"/>
        </w:rPr>
        <w:t>6</w:t>
      </w:r>
      <w:r>
        <w:t>万元</w:t>
      </w:r>
      <w:r>
        <w:rPr>
          <w:rFonts w:hint="eastAsia"/>
          <w:lang w:val="en-US" w:eastAsia="zh-CN"/>
        </w:rPr>
        <w:t>增加</w:t>
      </w:r>
      <w:r>
        <w:t>了</w:t>
      </w:r>
      <w:r>
        <w:rPr>
          <w:rFonts w:hint="eastAsia"/>
          <w:lang w:val="en-US" w:eastAsia="zh-CN"/>
        </w:rPr>
        <w:t>24</w:t>
      </w:r>
      <w:r>
        <w:t>万元，主要是2022年</w:t>
      </w:r>
      <w:r>
        <w:rPr>
          <w:rFonts w:hint="eastAsia"/>
          <w:lang w:val="en-US" w:eastAsia="zh-CN"/>
        </w:rPr>
        <w:t>公务用车运行维护费不足部分从</w:t>
      </w:r>
      <w:r>
        <w:t>政法转移支付资金中列支</w:t>
      </w:r>
      <w:r>
        <w:rPr>
          <w:rFonts w:hint="eastAsia"/>
          <w:lang w:eastAsia="zh-CN"/>
        </w:rPr>
        <w:t>，</w:t>
      </w:r>
      <w:r>
        <w:rPr>
          <w:rFonts w:hint="eastAsia"/>
          <w:lang w:val="en-US" w:eastAsia="zh-CN"/>
        </w:rPr>
        <w:t>2023年全部从公用经费的公务用车运行维护费中列支；</w:t>
      </w:r>
      <w:r>
        <w:t>公务接待费年初预算2万元，与202</w:t>
      </w:r>
      <w:r>
        <w:rPr>
          <w:rFonts w:hint="eastAsia"/>
          <w:lang w:val="en-US" w:eastAsia="zh-CN"/>
        </w:rPr>
        <w:t>2</w:t>
      </w:r>
      <w:r>
        <w:t>年持平。</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w:t>
      </w:r>
      <w:r>
        <w:rPr>
          <w:rFonts w:hint="eastAsia"/>
          <w:lang w:val="en-US" w:eastAsia="zh-CN"/>
        </w:rPr>
        <w:t>3</w:t>
      </w:r>
      <w:r>
        <w:t>年</w:t>
      </w:r>
      <w:r>
        <w:rPr>
          <w:rFonts w:hint="eastAsia"/>
          <w:lang w:eastAsia="zh-CN"/>
        </w:rPr>
        <w:t>，</w:t>
      </w:r>
      <w:r>
        <w:t>安新县人民法院坚持以习近平新时代中国特色社会主义思想为指导，在雄安新区党工委和安新县委的领导及雄安新区中级人民法院的大力指导下，坚持司法为民、公正司法，认真履行审判职责，扎实推进各项工作，为构建和谐安新和推进雄安新区规划建设的顺利进行，发挥应有的职能作用。继续强化措施、创新思路，为新区及安新的科学发展提供优质高效的司法服务。</w:t>
      </w:r>
    </w:p>
    <w:p>
      <w:pPr>
        <w:pStyle w:val="23"/>
      </w:pPr>
      <w:r>
        <w:t>一是坚持党的绝对领导，坚定正确政治方向。推动习近平新时代中国特色社会主义思想学习常态化；学习宣传贯彻《中国共产党政法工作条例》；组织加强党的政治建设逐级谈话活动；深入开展政治性警示教育，使广</w:t>
      </w:r>
      <w:r>
        <w:rPr>
          <w:rFonts w:hint="eastAsia"/>
          <w:lang w:val="en-US" w:eastAsia="zh-CN"/>
        </w:rPr>
        <w:t>大</w:t>
      </w:r>
      <w:r>
        <w:t>干警始终保持政治清醒和政治自觉，旗帜鲜明地同一切错误言论作斗争。</w:t>
      </w:r>
    </w:p>
    <w:p>
      <w:pPr>
        <w:pStyle w:val="23"/>
      </w:pPr>
      <w:r>
        <w:t>二是充分发挥审判职能，促进社会和谐稳定。依法严厉打击刑事犯罪，加大扫黑除恶力度，完善轻微刑事案件快速审理机制，提高审判效率；依法调整民事法律关系，加大调解工作力度，促进社会和谐；依法审理行政案件，推进执行工作改革，进一步缓解执行难局面。</w:t>
      </w:r>
    </w:p>
    <w:p>
      <w:pPr>
        <w:pStyle w:val="23"/>
      </w:pPr>
      <w:r>
        <w:t>三是深入推进司法公开。依托信息技术平台，全面实现审判流程公开、裁判文书公开和执行信息公开；深化审判管理，建立健全电子卷宗体系；加快推进网上诉讼服务中心建设，不断健全网上案件查询、公众开放日、微博直播庭审等制度。</w:t>
      </w:r>
    </w:p>
    <w:p>
      <w:pPr>
        <w:pStyle w:val="23"/>
      </w:pPr>
      <w:r>
        <w:t>四是加强作风建设，提高司法公信力。认真落实党的群众路线教育实践活动成果，及时了解人民群众的司法需求，为人民群众提供有力的司法服务，提高司法公信力，让人民群众在每一个司法案件中都感受到公平正义。</w:t>
      </w:r>
    </w:p>
    <w:p>
      <w:pPr>
        <w:pStyle w:val="23"/>
      </w:pPr>
      <w:r>
        <w:t>五是强化责任意识，全力维护信访稳定，强化各种有效措施，做好涉诉信访的预防和化解工作，力争把茅盾消除在基层，化解在当地，预防和减少涉诉信访案件的发生，维护社会、政治稳定。</w:t>
      </w:r>
    </w:p>
    <w:p>
      <w:pPr>
        <w:pStyle w:val="23"/>
      </w:pPr>
      <w:r>
        <w:t>总之，在202</w:t>
      </w:r>
      <w:r>
        <w:rPr>
          <w:rFonts w:hint="eastAsia"/>
          <w:lang w:val="en-US" w:eastAsia="zh-CN"/>
        </w:rPr>
        <w:t>3</w:t>
      </w:r>
      <w:r>
        <w:t>年的工作中，我们将努力发扬成绩、克服不足，时刻牢记初心使命，坚持以人民为中心的发展思想，公正司法、廉洁司法，在中院</w:t>
      </w:r>
      <w:r>
        <w:rPr>
          <w:rFonts w:hint="eastAsia"/>
          <w:lang w:eastAsia="zh-CN"/>
        </w:rPr>
        <w:t>”</w:t>
      </w:r>
      <w:r>
        <w:t>一三三一</w:t>
      </w:r>
      <w:r>
        <w:rPr>
          <w:rFonts w:hint="eastAsia"/>
          <w:lang w:eastAsia="zh-CN"/>
        </w:rPr>
        <w:t>”</w:t>
      </w:r>
      <w:r>
        <w:t>工作思路指导下，全面提升审判执行工作质效，让人民群众在每一个案件中感受到公平正义，为雄安新区的建设提供坚强的司法保障。</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安新县人民法院的工作职责是：案件审判管理和执行、司法技术辅助、司法救助和国家赔偿、涉法涉诉及法院综合业务、事务管理等多项工作职责。其绩效目标是：</w:t>
      </w:r>
    </w:p>
    <w:p>
      <w:pPr>
        <w:pStyle w:val="24"/>
      </w:pPr>
      <w:r>
        <w:t>一、依法惩治刑事犯罪，监督行政机关依法行政，促进社会和谐，维护社会稳定，服务新区及全县工作大局，发挥服务保障职能。</w:t>
      </w:r>
    </w:p>
    <w:p>
      <w:pPr>
        <w:pStyle w:val="24"/>
      </w:pPr>
      <w:r>
        <w:t>二、积极推进执行工作，切实保障群众合法权益，维护社会公平正义。</w:t>
      </w:r>
    </w:p>
    <w:p>
      <w:pPr>
        <w:pStyle w:val="24"/>
      </w:pPr>
      <w:r>
        <w:t>三 、开展司法技术辅助工作，对审判工作技术咨询、技术审核服务，主要包括：对外委托鉴定、评估、审计、拍卖、组织专家审核等。为案件审判提供技术支撑，提高办案质量。</w:t>
      </w:r>
    </w:p>
    <w:p>
      <w:pPr>
        <w:pStyle w:val="24"/>
      </w:pPr>
      <w:r>
        <w:t>四、完成涉法涉诉类案件的息诉罢访工作，依法办理国家赔偿案件。落实司法为民措施，保护被侵权人合法利益，促进国家机关依法行使职权。</w:t>
      </w:r>
    </w:p>
    <w:p>
      <w:pPr>
        <w:pStyle w:val="24"/>
      </w:pPr>
      <w:r>
        <w:t>五、保障信访工作正常进行，提高信访案件结案率、信访受理满意度，维护国家机关的正常秩序，做好稳控工作。</w:t>
      </w:r>
    </w:p>
    <w:p>
      <w:pPr>
        <w:pStyle w:val="24"/>
      </w:pPr>
      <w:r>
        <w:t>六、不断完善司法救助，切实保护民生，让人民群众感受到司法以人为本，享受到司法人文关怀。</w:t>
      </w:r>
    </w:p>
    <w:p>
      <w:pPr>
        <w:pStyle w:val="24"/>
      </w:pPr>
      <w:r>
        <w:t>七、保护被侵害人的合法权益，促进行政机关依法行政。</w:t>
      </w:r>
    </w:p>
    <w:p>
      <w:pPr>
        <w:pStyle w:val="24"/>
      </w:pPr>
      <w:r>
        <w:t>八、不断提高队伍素质和执行能力，推进信息公开，提升审判质效，改进司法工作作风，树立法院良好形象。</w:t>
      </w:r>
    </w:p>
    <w:p>
      <w:pPr>
        <w:pStyle w:val="24"/>
      </w:pPr>
      <w:r>
        <w:t>九、高质高效完成202</w:t>
      </w:r>
      <w:r>
        <w:rPr>
          <w:rFonts w:hint="eastAsia"/>
          <w:lang w:val="en-US" w:eastAsia="zh-CN"/>
        </w:rPr>
        <w:t>3</w:t>
      </w:r>
      <w:r>
        <w:t>年度各项工作任务。</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202</w:t>
      </w:r>
      <w:r>
        <w:rPr>
          <w:rFonts w:hint="eastAsia"/>
          <w:lang w:val="en-US" w:eastAsia="zh-CN"/>
        </w:rPr>
        <w:t>3</w:t>
      </w:r>
      <w:r>
        <w:t>年度，安新县人民法院在新区党工委及安新县委的领导及雄安新区中级人民法院的大力指导下，坚持以习近平新时代中国特色社会主义思想为指导，深入开展党的群众路线教育实践活动，牢牢把握信息化建设和司法公开主线，着力强化审判、执行工作，深入推进法院各项工作，取得了良好成效。</w:t>
      </w:r>
    </w:p>
    <w:p>
      <w:pPr>
        <w:pStyle w:val="25"/>
      </w:pPr>
      <w:r>
        <w:t>一、强化审判职能，维护社会和谐稳定</w:t>
      </w:r>
    </w:p>
    <w:p>
      <w:pPr>
        <w:pStyle w:val="25"/>
      </w:pPr>
      <w:r>
        <w:t>1、开展严打整治、严惩刑事犯罪。刑事审判中，我院认真贯彻</w:t>
      </w:r>
      <w:r>
        <w:rPr>
          <w:rFonts w:hint="eastAsia"/>
          <w:lang w:eastAsia="zh-CN"/>
        </w:rPr>
        <w:t>”</w:t>
      </w:r>
      <w:r>
        <w:t>扫黑除恶</w:t>
      </w:r>
      <w:r>
        <w:rPr>
          <w:rFonts w:hint="eastAsia"/>
          <w:lang w:eastAsia="zh-CN"/>
        </w:rPr>
        <w:t>”</w:t>
      </w:r>
      <w:r>
        <w:t>严打方针，突出打击重点，注重打击实效，保持了对犯罪行为的高压态势。同时，认真贯彻执行宽严相济的刑事政策，对犯罪情节轻微、有悔罪表现的被告人，依法从宽处理，适用缓刑、管制或单处罚金刑。</w:t>
      </w:r>
    </w:p>
    <w:p>
      <w:pPr>
        <w:pStyle w:val="25"/>
      </w:pPr>
      <w:r>
        <w:t>2、坚持调判结合、化解民事纠纷。民事审判中，我们以解决纠纷、化解矛盾、维护稳定为出发点和落脚点，积极审理各类案件。审判中大力加强调解工作，力争通过调解达到定纷止争、案结事了。同时不断提高案件质量，努力减少上诉案件，降低发还改判率。</w:t>
      </w:r>
    </w:p>
    <w:p>
      <w:pPr>
        <w:pStyle w:val="25"/>
      </w:pPr>
      <w:r>
        <w:t>3、落实生效裁判、维护司法权威。执行工作中，我们严格按照</w:t>
      </w:r>
      <w:r>
        <w:rPr>
          <w:rFonts w:hint="eastAsia"/>
          <w:lang w:eastAsia="zh-CN"/>
        </w:rPr>
        <w:t>”</w:t>
      </w:r>
      <w:r>
        <w:t>四查两报</w:t>
      </w:r>
      <w:r>
        <w:rPr>
          <w:rFonts w:hint="eastAsia"/>
          <w:lang w:eastAsia="zh-CN"/>
        </w:rPr>
        <w:t>”</w:t>
      </w:r>
      <w:r>
        <w:t>要求开展财产调查工作，同时进一步规范办案流程，对执行案件从立案到执结全过程、各阶段明确了具体的时间限制，从制度上预防</w:t>
      </w:r>
      <w:r>
        <w:rPr>
          <w:rFonts w:hint="eastAsia"/>
          <w:lang w:eastAsia="zh-CN"/>
        </w:rPr>
        <w:t>”</w:t>
      </w:r>
      <w:r>
        <w:t>拖、懒、散</w:t>
      </w:r>
      <w:r>
        <w:rPr>
          <w:rFonts w:hint="eastAsia"/>
          <w:lang w:eastAsia="zh-CN"/>
        </w:rPr>
        <w:t>”</w:t>
      </w:r>
      <w:r>
        <w:t>情况的发生。</w:t>
      </w:r>
    </w:p>
    <w:p>
      <w:pPr>
        <w:pStyle w:val="25"/>
      </w:pPr>
      <w:r>
        <w:t>4、加快</w:t>
      </w:r>
      <w:r>
        <w:rPr>
          <w:rFonts w:hint="eastAsia"/>
          <w:lang w:eastAsia="zh-CN"/>
        </w:rPr>
        <w:t>”</w:t>
      </w:r>
      <w:r>
        <w:t>一乡一法庭</w:t>
      </w:r>
      <w:r>
        <w:rPr>
          <w:rFonts w:hint="eastAsia"/>
          <w:lang w:eastAsia="zh-CN"/>
        </w:rPr>
        <w:t>”</w:t>
      </w:r>
      <w:r>
        <w:t>建设。为了密切法院同基层群众的关系，进一步强化司法调解，维护农村的和谐和稳定，我院积极开展</w:t>
      </w:r>
      <w:r>
        <w:rPr>
          <w:rFonts w:hint="eastAsia"/>
          <w:lang w:eastAsia="zh-CN"/>
        </w:rPr>
        <w:t>”</w:t>
      </w:r>
      <w:r>
        <w:t>一乡镇一法庭</w:t>
      </w:r>
      <w:r>
        <w:rPr>
          <w:rFonts w:hint="eastAsia"/>
          <w:lang w:eastAsia="zh-CN"/>
        </w:rPr>
        <w:t>”</w:t>
      </w:r>
      <w:r>
        <w:t>的建设工作。</w:t>
      </w:r>
    </w:p>
    <w:p>
      <w:pPr>
        <w:pStyle w:val="25"/>
      </w:pPr>
      <w:r>
        <w:t>二、推进阳光司法，提高法院公信力</w:t>
      </w:r>
    </w:p>
    <w:p>
      <w:pPr>
        <w:pStyle w:val="25"/>
      </w:pPr>
      <w:r>
        <w:t>1、加强审判流程管理。通过审判流程管理软件对办案进行</w:t>
      </w:r>
      <w:r>
        <w:rPr>
          <w:rFonts w:hint="eastAsia"/>
          <w:lang w:eastAsia="zh-CN"/>
        </w:rPr>
        <w:t>”</w:t>
      </w:r>
      <w:r>
        <w:t>静默式</w:t>
      </w:r>
      <w:r>
        <w:rPr>
          <w:rFonts w:hint="eastAsia"/>
          <w:lang w:eastAsia="zh-CN"/>
        </w:rPr>
        <w:t>”</w:t>
      </w:r>
      <w:r>
        <w:t>监管，做到正常办案不受干扰，出现问题及时发现，初步实现了审判管理的现代化和科学化。所有案件从立案、送达、审理、执行结案、归档，都通过管理软件进行动态监控，确保了审判、执行工作的规范化管理，有效防止了超审限案件的发生。同时，要求各业务庭将纸质卷宗扫描制成内容相同、顺序一致的电子卷宗，对没有完成电子卷宗的案件视为未结案，确保了案件审理程序的严密性，增加了案卷内容修改的可控性。</w:t>
      </w:r>
    </w:p>
    <w:p>
      <w:pPr>
        <w:pStyle w:val="25"/>
      </w:pPr>
      <w:r>
        <w:t>2、强化了司法公开建设。出台实施方案，加快推进审判流程公开、裁判文书公开、执行信息公开三大平台建设，不断推进审务、立案庭审、裁判文书、执行信息等公开。积极推行庭审公开。</w:t>
      </w:r>
    </w:p>
    <w:p>
      <w:pPr>
        <w:pStyle w:val="25"/>
      </w:pPr>
      <w:r>
        <w:t>3、加大对外宣传力度。今年，我院继续对先进人物、典型事迹以及法院各项工作予以大力宣传，同时，通过法院的门户网站对我们的各项工作进行宣传，人民网、中国网、长城网、河北法制网、燕赵都市网等网络媒体也多次对安新法院的工作作出正面报道。通过广泛的宣传，增进全社会对法院工作的理解，提高人民法院的司法公信力。</w:t>
      </w:r>
    </w:p>
    <w:p>
      <w:pPr>
        <w:pStyle w:val="25"/>
      </w:pPr>
      <w:r>
        <w:t>三、加强队伍建设，提高整体素质</w:t>
      </w:r>
    </w:p>
    <w:p>
      <w:pPr>
        <w:pStyle w:val="25"/>
      </w:pPr>
      <w:r>
        <w:t>1、强化思想政治建设。组织干警认真学习党的</w:t>
      </w:r>
      <w:r>
        <w:rPr>
          <w:rFonts w:hint="eastAsia"/>
          <w:lang w:val="en-US" w:eastAsia="zh-CN"/>
        </w:rPr>
        <w:t>二十</w:t>
      </w:r>
      <w:r>
        <w:t>大报告，以及全会精神，针对人民法院如何为科学发展提供优质高效的司法保障和司法服务，进行了认真的思考和研究，切实提高了干警的政治意识。认真落实上级法院精神，努力培养干警队伍的司法意识和职业素养。</w:t>
      </w:r>
    </w:p>
    <w:p>
      <w:pPr>
        <w:pStyle w:val="25"/>
      </w:pPr>
      <w:r>
        <w:t>2、认真开展党的路线教育实践活动。在县委的领导和统一安排部署下，我院认真开展以</w:t>
      </w:r>
      <w:r>
        <w:rPr>
          <w:rFonts w:hint="eastAsia"/>
          <w:lang w:eastAsia="zh-CN"/>
        </w:rPr>
        <w:t>”</w:t>
      </w:r>
      <w:r>
        <w:t>为民、务实、清廉</w:t>
      </w:r>
      <w:r>
        <w:rPr>
          <w:rFonts w:hint="eastAsia"/>
          <w:lang w:eastAsia="zh-CN"/>
        </w:rPr>
        <w:t>”</w:t>
      </w:r>
      <w:r>
        <w:t>为主题的党的群众路线教育实践活动。院领导班子认真学习习</w:t>
      </w:r>
      <w:r>
        <w:rPr>
          <w:rFonts w:hint="eastAsia"/>
          <w:lang w:val="en-US" w:eastAsia="zh-CN"/>
        </w:rPr>
        <w:t>近平</w:t>
      </w:r>
      <w:bookmarkStart w:id="19" w:name="_GoBack"/>
      <w:bookmarkEnd w:id="19"/>
      <w:r>
        <w:t>总书记系列</w:t>
      </w:r>
      <w:r>
        <w:rPr>
          <w:rFonts w:hint="eastAsia"/>
          <w:lang w:val="en-US" w:eastAsia="zh-CN"/>
        </w:rPr>
        <w:t>重要</w:t>
      </w:r>
      <w:r>
        <w:t>讲话和有关文件精神，广泛征求意见，积极开展批评与自我批评，认真撰写学习体会并反复修改个人对照检查材料，认真开展专题民主生活会。认真落实个人整改措施和整改清单，努力把活动效果转化为为民服务的实际行动。</w:t>
      </w:r>
    </w:p>
    <w:p>
      <w:pPr>
        <w:pStyle w:val="25"/>
      </w:pPr>
      <w:r>
        <w:t>3、提高法官职业技能。加强业务学习，组织干警学习新民诉法、新刑诉法等法律法规，更新干警的业务知识；鼓励干警积极参加上级举办的业务培训，不断提高业务水平。</w:t>
      </w:r>
    </w:p>
    <w:p>
      <w:pPr>
        <w:pStyle w:val="25"/>
      </w:pPr>
      <w:r>
        <w:t>4、大力宏扬先进典型。继续加大对先进人物的典型事迹进行宣扬，反映干警清正廉洁、公正司法的案件多次被河北法制报、保定日报等新闻媒体予以报道，展现我院法官风采，传递司法工作正能量，进一步增加了干警创先争优的工作热情。</w:t>
      </w:r>
    </w:p>
    <w:p>
      <w:pPr>
        <w:pStyle w:val="25"/>
      </w:pPr>
      <w:r>
        <w:t>5、促进党风廉政建设。按照上级法院要求，认真组织开展了廉政教育和品德教育活动，通过扎实有效的廉政警示教育，以及用正反两方面的典型案例教育和警示干警，一定程度上遏制了违法违纪行为。</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1、2023年省级基层公检法司转移支付资金（雄安财预复[2022]266号）绩效目标表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业务装备经费保障率</w:t>
            </w:r>
          </w:p>
        </w:tc>
        <w:tc>
          <w:tcPr>
            <w:tcW w:w="2835" w:type="dxa"/>
            <w:vAlign w:val="center"/>
          </w:tcPr>
          <w:p>
            <w:pPr>
              <w:pStyle w:val="14"/>
            </w:pPr>
            <w:r>
              <w:t>业务装备经费保障率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执法装备配备率</w:t>
            </w:r>
          </w:p>
        </w:tc>
        <w:tc>
          <w:tcPr>
            <w:tcW w:w="2835" w:type="dxa"/>
            <w:vAlign w:val="center"/>
          </w:tcPr>
          <w:p>
            <w:pPr>
              <w:pStyle w:val="14"/>
            </w:pPr>
            <w:r>
              <w:t>执法装备配备率</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时间进度完成率</w:t>
            </w:r>
          </w:p>
        </w:tc>
        <w:tc>
          <w:tcPr>
            <w:tcW w:w="2835" w:type="dxa"/>
            <w:vAlign w:val="center"/>
          </w:tcPr>
          <w:p>
            <w:pPr>
              <w:pStyle w:val="14"/>
            </w:pPr>
            <w:r>
              <w:t>时间进度完成率</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办案设备购置费用</w:t>
            </w:r>
          </w:p>
        </w:tc>
        <w:tc>
          <w:tcPr>
            <w:tcW w:w="2835" w:type="dxa"/>
            <w:vAlign w:val="center"/>
          </w:tcPr>
          <w:p>
            <w:pPr>
              <w:pStyle w:val="14"/>
            </w:pPr>
            <w:r>
              <w:t>办案设备购置费用</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专项资金使用效益</w:t>
            </w:r>
          </w:p>
        </w:tc>
        <w:tc>
          <w:tcPr>
            <w:tcW w:w="2835" w:type="dxa"/>
            <w:vAlign w:val="center"/>
          </w:tcPr>
          <w:p>
            <w:pPr>
              <w:pStyle w:val="14"/>
            </w:pPr>
            <w:r>
              <w:t>专项资金使用效益</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增强业务能力</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2、2023年中央政法纪检监察转移支付资金—办案业务经费（雄安财预复[2022]265号）绩效目标表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案件结案率(%)</w:t>
            </w:r>
          </w:p>
        </w:tc>
        <w:tc>
          <w:tcPr>
            <w:tcW w:w="2835" w:type="dxa"/>
            <w:vAlign w:val="center"/>
          </w:tcPr>
          <w:p>
            <w:pPr>
              <w:pStyle w:val="14"/>
            </w:pPr>
            <w:r>
              <w:t>案件结案率(%)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学习培训指导率</w:t>
            </w:r>
          </w:p>
        </w:tc>
        <w:tc>
          <w:tcPr>
            <w:tcW w:w="2835" w:type="dxa"/>
            <w:vAlign w:val="center"/>
          </w:tcPr>
          <w:p>
            <w:pPr>
              <w:pStyle w:val="14"/>
            </w:pPr>
            <w:r>
              <w:t>学习培训指导率</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资金下拨及时性</w:t>
            </w:r>
          </w:p>
        </w:tc>
        <w:tc>
          <w:tcPr>
            <w:tcW w:w="2835" w:type="dxa"/>
            <w:vAlign w:val="center"/>
          </w:tcPr>
          <w:p>
            <w:pPr>
              <w:pStyle w:val="14"/>
            </w:pPr>
            <w:r>
              <w:t>资金下拨及时性</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办案经费支出成本</w:t>
            </w:r>
          </w:p>
        </w:tc>
        <w:tc>
          <w:tcPr>
            <w:tcW w:w="2835" w:type="dxa"/>
            <w:vAlign w:val="center"/>
          </w:tcPr>
          <w:p>
            <w:pPr>
              <w:pStyle w:val="14"/>
            </w:pPr>
            <w:r>
              <w:t>办案经费支出成本</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办案业务经费使用效益</w:t>
            </w:r>
          </w:p>
        </w:tc>
        <w:tc>
          <w:tcPr>
            <w:tcW w:w="2835" w:type="dxa"/>
            <w:vAlign w:val="center"/>
          </w:tcPr>
          <w:p>
            <w:pPr>
              <w:pStyle w:val="14"/>
            </w:pPr>
            <w:r>
              <w:t>办案业务经费使用效益</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增强业务能力</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3、2023年中央政法纪检监察转移支付资金—业务装备经费（雄安财预复[2022]265号）绩效目标表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业务装备经费保障率</w:t>
            </w:r>
          </w:p>
        </w:tc>
        <w:tc>
          <w:tcPr>
            <w:tcW w:w="2835" w:type="dxa"/>
            <w:vAlign w:val="center"/>
          </w:tcPr>
          <w:p>
            <w:pPr>
              <w:pStyle w:val="14"/>
            </w:pPr>
            <w:r>
              <w:t>业务装备经费保障率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执法装备配备率</w:t>
            </w:r>
          </w:p>
        </w:tc>
        <w:tc>
          <w:tcPr>
            <w:tcW w:w="2835" w:type="dxa"/>
            <w:vAlign w:val="center"/>
          </w:tcPr>
          <w:p>
            <w:pPr>
              <w:pStyle w:val="14"/>
            </w:pPr>
            <w:r>
              <w:t>执法装备配备率</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时间进度完成率</w:t>
            </w:r>
          </w:p>
        </w:tc>
        <w:tc>
          <w:tcPr>
            <w:tcW w:w="2835" w:type="dxa"/>
            <w:vAlign w:val="center"/>
          </w:tcPr>
          <w:p>
            <w:pPr>
              <w:pStyle w:val="14"/>
            </w:pPr>
            <w:r>
              <w:t>时间进度完成率</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办案设备购置费用</w:t>
            </w:r>
          </w:p>
        </w:tc>
        <w:tc>
          <w:tcPr>
            <w:tcW w:w="2835" w:type="dxa"/>
            <w:vAlign w:val="center"/>
          </w:tcPr>
          <w:p>
            <w:pPr>
              <w:pStyle w:val="14"/>
            </w:pPr>
            <w:r>
              <w:t>保障必要的办案设备购置</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业务装备资金使用效益</w:t>
            </w:r>
          </w:p>
        </w:tc>
        <w:tc>
          <w:tcPr>
            <w:tcW w:w="2835" w:type="dxa"/>
            <w:vAlign w:val="center"/>
          </w:tcPr>
          <w:p>
            <w:pPr>
              <w:pStyle w:val="14"/>
            </w:pPr>
            <w:r>
              <w:t>发挥最大的资金使用效益</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增强业务能力</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4、办案业务补助金额（雄安财预复[2022]267号）绩效目标表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学习实践</w:t>
            </w:r>
          </w:p>
        </w:tc>
        <w:tc>
          <w:tcPr>
            <w:tcW w:w="2835" w:type="dxa"/>
            <w:vAlign w:val="center"/>
          </w:tcPr>
          <w:p>
            <w:pPr>
              <w:pStyle w:val="14"/>
            </w:pPr>
            <w:r>
              <w:t>学习实践</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学习培训指导率</w:t>
            </w:r>
          </w:p>
        </w:tc>
        <w:tc>
          <w:tcPr>
            <w:tcW w:w="2835" w:type="dxa"/>
            <w:vAlign w:val="center"/>
          </w:tcPr>
          <w:p>
            <w:pPr>
              <w:pStyle w:val="14"/>
            </w:pPr>
            <w:r>
              <w:t>学习培训指导率</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资金下拨及时性</w:t>
            </w:r>
          </w:p>
        </w:tc>
        <w:tc>
          <w:tcPr>
            <w:tcW w:w="2835" w:type="dxa"/>
            <w:vAlign w:val="center"/>
          </w:tcPr>
          <w:p>
            <w:pPr>
              <w:pStyle w:val="14"/>
            </w:pPr>
            <w:r>
              <w:t>资金下拨及时性</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学习实践人员支出费用</w:t>
            </w:r>
          </w:p>
        </w:tc>
        <w:tc>
          <w:tcPr>
            <w:tcW w:w="2835" w:type="dxa"/>
            <w:vAlign w:val="center"/>
          </w:tcPr>
          <w:p>
            <w:pPr>
              <w:pStyle w:val="14"/>
            </w:pPr>
            <w:r>
              <w:t>学习实践人员支出费用</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办案补助资金使用效益</w:t>
            </w:r>
          </w:p>
        </w:tc>
        <w:tc>
          <w:tcPr>
            <w:tcW w:w="2835" w:type="dxa"/>
            <w:vAlign w:val="center"/>
          </w:tcPr>
          <w:p>
            <w:pPr>
              <w:pStyle w:val="14"/>
            </w:pPr>
            <w:r>
              <w:t>办案补助资金使用效益</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增强业务能力</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5、环境资源法庭数字化法庭装备购置经费（雄安财预复[2022]267号）绩效目标表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业务装备经费保障率</w:t>
            </w:r>
          </w:p>
        </w:tc>
        <w:tc>
          <w:tcPr>
            <w:tcW w:w="2835" w:type="dxa"/>
            <w:vAlign w:val="center"/>
          </w:tcPr>
          <w:p>
            <w:pPr>
              <w:pStyle w:val="14"/>
            </w:pPr>
            <w:r>
              <w:t>业务装备经费保障率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执法装备配备率</w:t>
            </w:r>
          </w:p>
        </w:tc>
        <w:tc>
          <w:tcPr>
            <w:tcW w:w="2835" w:type="dxa"/>
            <w:vAlign w:val="center"/>
          </w:tcPr>
          <w:p>
            <w:pPr>
              <w:pStyle w:val="14"/>
            </w:pPr>
            <w:r>
              <w:t>执法装备配备率</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时间进度完成率</w:t>
            </w:r>
          </w:p>
        </w:tc>
        <w:tc>
          <w:tcPr>
            <w:tcW w:w="2835" w:type="dxa"/>
            <w:vAlign w:val="center"/>
          </w:tcPr>
          <w:p>
            <w:pPr>
              <w:pStyle w:val="14"/>
            </w:pPr>
            <w:r>
              <w:t>时间进度完成率</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办案设备购置费用</w:t>
            </w:r>
          </w:p>
        </w:tc>
        <w:tc>
          <w:tcPr>
            <w:tcW w:w="2835" w:type="dxa"/>
            <w:vAlign w:val="center"/>
          </w:tcPr>
          <w:p>
            <w:pPr>
              <w:pStyle w:val="14"/>
            </w:pPr>
            <w:r>
              <w:t>保障必要的办案设备购置</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业务装备资金使用效益</w:t>
            </w:r>
          </w:p>
        </w:tc>
        <w:tc>
          <w:tcPr>
            <w:tcW w:w="2835" w:type="dxa"/>
            <w:vAlign w:val="center"/>
          </w:tcPr>
          <w:p>
            <w:pPr>
              <w:pStyle w:val="14"/>
            </w:pPr>
            <w:r>
              <w:t>发挥最大的资金使用效益</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增强业务能力</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6、司法救助补助经费绩效目标表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司法救助工作完成率(%)</w:t>
            </w:r>
          </w:p>
        </w:tc>
        <w:tc>
          <w:tcPr>
            <w:tcW w:w="2835" w:type="dxa"/>
            <w:vAlign w:val="center"/>
          </w:tcPr>
          <w:p>
            <w:pPr>
              <w:pStyle w:val="14"/>
            </w:pPr>
            <w:r>
              <w:t>司法救助工作完成率(%)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司法救助率(%)</w:t>
            </w:r>
          </w:p>
        </w:tc>
        <w:tc>
          <w:tcPr>
            <w:tcW w:w="2835" w:type="dxa"/>
            <w:vAlign w:val="center"/>
          </w:tcPr>
          <w:p>
            <w:pPr>
              <w:pStyle w:val="14"/>
            </w:pPr>
            <w:r>
              <w:t>司法救助率(%)</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时间进度完成率</w:t>
            </w:r>
          </w:p>
        </w:tc>
        <w:tc>
          <w:tcPr>
            <w:tcW w:w="2835" w:type="dxa"/>
            <w:vAlign w:val="center"/>
          </w:tcPr>
          <w:p>
            <w:pPr>
              <w:pStyle w:val="14"/>
            </w:pPr>
            <w:r>
              <w:t>时间进度完成率</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司法救助补助资金</w:t>
            </w:r>
          </w:p>
        </w:tc>
        <w:tc>
          <w:tcPr>
            <w:tcW w:w="2835" w:type="dxa"/>
            <w:vAlign w:val="center"/>
          </w:tcPr>
          <w:p>
            <w:pPr>
              <w:pStyle w:val="14"/>
            </w:pPr>
            <w:r>
              <w:t xml:space="preserve"> 保障必要的司法救助资金</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 司法救助资金使用效益</w:t>
            </w:r>
          </w:p>
        </w:tc>
        <w:tc>
          <w:tcPr>
            <w:tcW w:w="2835" w:type="dxa"/>
            <w:vAlign w:val="center"/>
          </w:tcPr>
          <w:p>
            <w:pPr>
              <w:pStyle w:val="14"/>
            </w:pPr>
            <w:r>
              <w:t xml:space="preserve"> 发挥最大的资金使用效益</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专项资金投入产出效益</w:t>
            </w:r>
          </w:p>
        </w:tc>
        <w:tc>
          <w:tcPr>
            <w:tcW w:w="2835" w:type="dxa"/>
            <w:vAlign w:val="center"/>
          </w:tcPr>
          <w:p>
            <w:pPr>
              <w:pStyle w:val="14"/>
            </w:pPr>
            <w:r>
              <w:t xml:space="preserve">  专项资金投入产出效益</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业务能力增强</w:t>
            </w:r>
          </w:p>
        </w:tc>
        <w:tc>
          <w:tcPr>
            <w:tcW w:w="2835" w:type="dxa"/>
            <w:vAlign w:val="center"/>
          </w:tcPr>
          <w:p>
            <w:pPr>
              <w:pStyle w:val="14"/>
            </w:pPr>
            <w:r>
              <w:t xml:space="preserve">  业务能力增强，提高办案质量</w:t>
            </w:r>
          </w:p>
        </w:tc>
        <w:tc>
          <w:tcPr>
            <w:tcW w:w="2551" w:type="dxa"/>
            <w:vAlign w:val="center"/>
          </w:tcPr>
          <w:p>
            <w:pPr>
              <w:pStyle w:val="14"/>
            </w:pPr>
            <w:r>
              <w:t>增强业务能力</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满意率</w:t>
            </w:r>
          </w:p>
        </w:tc>
        <w:tc>
          <w:tcPr>
            <w:tcW w:w="2835" w:type="dxa"/>
            <w:vAlign w:val="center"/>
          </w:tcPr>
          <w:p>
            <w:pPr>
              <w:pStyle w:val="14"/>
            </w:pPr>
            <w:r>
              <w:t xml:space="preserve">  满意率</w:t>
            </w:r>
          </w:p>
        </w:tc>
        <w:tc>
          <w:tcPr>
            <w:tcW w:w="2551" w:type="dxa"/>
            <w:vAlign w:val="center"/>
          </w:tcPr>
          <w:p>
            <w:pPr>
              <w:pStyle w:val="14"/>
            </w:pPr>
            <w:r>
              <w:t>≥90%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2023年，安新县人民法院安排政府采购预算204.00万元。具体内容见下表。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704安新县人民法院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204.00</w:t>
            </w:r>
          </w:p>
        </w:tc>
        <w:tc>
          <w:tcPr>
            <w:tcW w:w="964" w:type="dxa"/>
            <w:vAlign w:val="center"/>
          </w:tcPr>
          <w:p>
            <w:pPr>
              <w:pStyle w:val="17"/>
            </w:pPr>
            <w:r>
              <w:t>204.00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安新县人民法院小计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204.00</w:t>
            </w:r>
          </w:p>
        </w:tc>
        <w:tc>
          <w:tcPr>
            <w:tcW w:w="964" w:type="dxa"/>
            <w:vAlign w:val="center"/>
          </w:tcPr>
          <w:p>
            <w:pPr>
              <w:pStyle w:val="17"/>
            </w:pPr>
            <w:r>
              <w:t>204.00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2023年省级基层公检法司转移支付资金（雄安财预复[2022]266号）</w:t>
            </w:r>
          </w:p>
        </w:tc>
        <w:tc>
          <w:tcPr>
            <w:tcW w:w="964" w:type="dxa"/>
            <w:vAlign w:val="center"/>
          </w:tcPr>
          <w:p>
            <w:pPr>
              <w:pStyle w:val="13"/>
            </w:pPr>
            <w:r>
              <w:t>84.00</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44.00</w:t>
            </w:r>
          </w:p>
        </w:tc>
        <w:tc>
          <w:tcPr>
            <w:tcW w:w="964" w:type="dxa"/>
            <w:vAlign w:val="center"/>
          </w:tcPr>
          <w:p>
            <w:pPr>
              <w:pStyle w:val="13"/>
            </w:pPr>
            <w:r>
              <w:t>44.00</w:t>
            </w:r>
          </w:p>
        </w:tc>
        <w:tc>
          <w:tcPr>
            <w:tcW w:w="964" w:type="dxa"/>
            <w:vAlign w:val="center"/>
          </w:tcPr>
          <w:p>
            <w:pPr>
              <w:pStyle w:val="13"/>
            </w:pPr>
            <w:r>
              <w:t>44.00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2023年中央政法纪检监察转移支付资金—业务装备经费（雄安财预复[2022]265号）</w:t>
            </w:r>
          </w:p>
        </w:tc>
        <w:tc>
          <w:tcPr>
            <w:tcW w:w="964" w:type="dxa"/>
            <w:vAlign w:val="center"/>
          </w:tcPr>
          <w:p>
            <w:pPr>
              <w:pStyle w:val="13"/>
            </w:pPr>
            <w:r>
              <w:t>100.00</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环境资源法庭数字化法庭装备购置经费（雄安财预复[2022]267号）</w:t>
            </w:r>
          </w:p>
        </w:tc>
        <w:tc>
          <w:tcPr>
            <w:tcW w:w="964" w:type="dxa"/>
            <w:vAlign w:val="center"/>
          </w:tcPr>
          <w:p>
            <w:pPr>
              <w:pStyle w:val="13"/>
            </w:pPr>
            <w:r>
              <w:t>60.00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安新县人民法院（含所属单位）上年末固定资产金额为</w:t>
      </w:r>
      <w:r>
        <w:rPr>
          <w:rFonts w:hint="eastAsia" w:eastAsia="方正仿宋_GBK" w:cs="Times New Roman"/>
          <w:b w:val="0"/>
          <w:color w:val="000000"/>
          <w:sz w:val="28"/>
          <w:lang w:val="en-US" w:eastAsia="zh-CN"/>
        </w:rPr>
        <w:t>2048.58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204</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704安新县人民法院</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2048.58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5941</w:t>
            </w:r>
          </w:p>
        </w:tc>
        <w:tc>
          <w:tcPr>
            <w:tcW w:w="4933" w:type="dxa"/>
            <w:vAlign w:val="center"/>
          </w:tcPr>
          <w:p>
            <w:pPr>
              <w:pStyle w:val="13"/>
            </w:pPr>
            <w:r>
              <w:t>783.34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rPr>
                <w:rFonts w:hint="default" w:eastAsia="方正书宋_GBK"/>
                <w:lang w:val="en-US" w:eastAsia="zh-CN"/>
              </w:rPr>
            </w:pPr>
            <w:r>
              <w:rPr>
                <w:rFonts w:hint="eastAsia"/>
                <w:lang w:val="en-US" w:eastAsia="zh-CN"/>
              </w:rPr>
              <w:t>1281</w:t>
            </w:r>
          </w:p>
        </w:tc>
        <w:tc>
          <w:tcPr>
            <w:tcW w:w="4933" w:type="dxa"/>
            <w:vAlign w:val="center"/>
          </w:tcPr>
          <w:p>
            <w:pPr>
              <w:pStyle w:val="13"/>
              <w:rPr>
                <w:rFonts w:hint="default" w:eastAsia="方正书宋_GBK"/>
                <w:lang w:val="en-US" w:eastAsia="zh-CN"/>
              </w:rPr>
            </w:pPr>
            <w:r>
              <w:rPr>
                <w:rFonts w:hint="eastAsia"/>
                <w:lang w:val="en-US" w:eastAsia="zh-CN"/>
              </w:rPr>
              <w:t>165.21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14</w:t>
            </w:r>
          </w:p>
        </w:tc>
        <w:tc>
          <w:tcPr>
            <w:tcW w:w="4933" w:type="dxa"/>
            <w:vAlign w:val="center"/>
          </w:tcPr>
          <w:p>
            <w:pPr>
              <w:pStyle w:val="13"/>
              <w:rPr>
                <w:rFonts w:hint="default" w:eastAsia="方正书宋_GBK"/>
                <w:lang w:val="en-US" w:eastAsia="zh-CN"/>
              </w:rPr>
            </w:pPr>
            <w:r>
              <w:rPr>
                <w:rFonts w:hint="eastAsia"/>
                <w:lang w:val="en-US" w:eastAsia="zh-CN"/>
              </w:rPr>
              <w:t>164.50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1100.74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一般公共预算拨款收入</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事业收入</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w:t>
      </w:r>
      <w:r>
        <w:rPr>
          <w:rFonts w:ascii="Times New Roman" w:hAnsi="Times New Roman" w:eastAsia="方正仿宋_GBK" w:cs="Times New Roman"/>
          <w:b/>
          <w:color w:val="000000"/>
          <w:sz w:val="28"/>
        </w:rPr>
        <w:t>三公</w:t>
      </w:r>
      <w:r>
        <w:rPr>
          <w:rFonts w:hint="eastAsia" w:eastAsia="方正仿宋_GBK" w:cs="Times New Roman"/>
          <w:b/>
          <w:color w:val="000000"/>
          <w:sz w:val="28"/>
          <w:lang w:eastAsia="zh-CN"/>
        </w:rPr>
        <w:t>”</w:t>
      </w:r>
      <w:r>
        <w:rPr>
          <w:rFonts w:ascii="Times New Roman" w:hAnsi="Times New Roman" w:eastAsia="方正仿宋_GBK" w:cs="Times New Roman"/>
          <w:b/>
          <w:color w:val="000000"/>
          <w:sz w:val="28"/>
        </w:rPr>
        <w:t>经费：</w:t>
      </w:r>
      <w:r>
        <w:rPr>
          <w:rFonts w:ascii="Times New Roman" w:hAnsi="Times New Roman" w:eastAsia="方正仿宋_GBK" w:cs="Times New Roman"/>
          <w:b w:val="0"/>
          <w:color w:val="000000"/>
          <w:sz w:val="28"/>
        </w:rPr>
        <w:t>纳入省级财政预算管理的</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三公</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一、安新县人民法院收支预算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704001安新县人民法院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2765.00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2116.00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三十一、与上级财政地方债往来性支出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2765.00</w:t>
            </w:r>
          </w:p>
        </w:tc>
        <w:tc>
          <w:tcPr>
            <w:tcW w:w="4535" w:type="dxa"/>
            <w:vAlign w:val="center"/>
          </w:tcPr>
          <w:p>
            <w:pPr>
              <w:pStyle w:val="16"/>
            </w:pPr>
            <w:r>
              <w:t>本年支出合计</w:t>
            </w:r>
          </w:p>
        </w:tc>
        <w:tc>
          <w:tcPr>
            <w:tcW w:w="2126" w:type="dxa"/>
            <w:vAlign w:val="center"/>
          </w:tcPr>
          <w:p>
            <w:pPr>
              <w:pStyle w:val="17"/>
            </w:pPr>
            <w:r>
              <w:t>2765.00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2765.00</w:t>
            </w:r>
          </w:p>
        </w:tc>
        <w:tc>
          <w:tcPr>
            <w:tcW w:w="4535" w:type="dxa"/>
            <w:vAlign w:val="center"/>
          </w:tcPr>
          <w:p>
            <w:pPr>
              <w:pStyle w:val="16"/>
            </w:pPr>
            <w:r>
              <w:t>支出总计</w:t>
            </w:r>
          </w:p>
        </w:tc>
        <w:tc>
          <w:tcPr>
            <w:tcW w:w="2126" w:type="dxa"/>
            <w:vAlign w:val="center"/>
          </w:tcPr>
          <w:p>
            <w:pPr>
              <w:pStyle w:val="17"/>
            </w:pPr>
            <w:r>
              <w:t>2765.00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704001安新县人民法院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2765.00</w:t>
            </w:r>
          </w:p>
        </w:tc>
        <w:tc>
          <w:tcPr>
            <w:tcW w:w="1134" w:type="dxa"/>
            <w:vAlign w:val="center"/>
          </w:tcPr>
          <w:p>
            <w:pPr>
              <w:pStyle w:val="17"/>
            </w:pPr>
            <w:r>
              <w:t>2765.00</w:t>
            </w:r>
          </w:p>
        </w:tc>
        <w:tc>
          <w:tcPr>
            <w:tcW w:w="1134" w:type="dxa"/>
            <w:vAlign w:val="center"/>
          </w:tcPr>
          <w:p>
            <w:pPr>
              <w:pStyle w:val="17"/>
            </w:pPr>
            <w:r>
              <w:t>2765.00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2116.00</w:t>
            </w:r>
          </w:p>
        </w:tc>
        <w:tc>
          <w:tcPr>
            <w:tcW w:w="1134" w:type="dxa"/>
            <w:vAlign w:val="center"/>
          </w:tcPr>
          <w:p>
            <w:pPr>
              <w:pStyle w:val="13"/>
            </w:pPr>
            <w:r>
              <w:t>2116.00</w:t>
            </w:r>
          </w:p>
        </w:tc>
        <w:tc>
          <w:tcPr>
            <w:tcW w:w="1134" w:type="dxa"/>
            <w:vAlign w:val="center"/>
          </w:tcPr>
          <w:p>
            <w:pPr>
              <w:pStyle w:val="13"/>
            </w:pPr>
            <w:r>
              <w:t>2116.00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20405</w:t>
            </w:r>
          </w:p>
        </w:tc>
        <w:tc>
          <w:tcPr>
            <w:tcW w:w="1559" w:type="dxa"/>
            <w:vAlign w:val="center"/>
          </w:tcPr>
          <w:p>
            <w:pPr>
              <w:pStyle w:val="14"/>
            </w:pPr>
            <w:r>
              <w:t>法院</w:t>
            </w:r>
          </w:p>
        </w:tc>
        <w:tc>
          <w:tcPr>
            <w:tcW w:w="1134" w:type="dxa"/>
            <w:vAlign w:val="center"/>
          </w:tcPr>
          <w:p>
            <w:pPr>
              <w:pStyle w:val="13"/>
            </w:pPr>
            <w:r>
              <w:t>2116.00</w:t>
            </w:r>
          </w:p>
        </w:tc>
        <w:tc>
          <w:tcPr>
            <w:tcW w:w="1134" w:type="dxa"/>
            <w:vAlign w:val="center"/>
          </w:tcPr>
          <w:p>
            <w:pPr>
              <w:pStyle w:val="13"/>
            </w:pPr>
            <w:r>
              <w:t>2116.00</w:t>
            </w:r>
          </w:p>
        </w:tc>
        <w:tc>
          <w:tcPr>
            <w:tcW w:w="1134" w:type="dxa"/>
            <w:vAlign w:val="center"/>
          </w:tcPr>
          <w:p>
            <w:pPr>
              <w:pStyle w:val="13"/>
            </w:pPr>
            <w:r>
              <w:t>2116.00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2040501</w:t>
            </w:r>
          </w:p>
        </w:tc>
        <w:tc>
          <w:tcPr>
            <w:tcW w:w="1559" w:type="dxa"/>
            <w:vAlign w:val="center"/>
          </w:tcPr>
          <w:p>
            <w:pPr>
              <w:pStyle w:val="14"/>
            </w:pPr>
            <w:r>
              <w:t>行政运行</w:t>
            </w:r>
          </w:p>
        </w:tc>
        <w:tc>
          <w:tcPr>
            <w:tcW w:w="1134" w:type="dxa"/>
            <w:vAlign w:val="center"/>
          </w:tcPr>
          <w:p>
            <w:pPr>
              <w:pStyle w:val="13"/>
            </w:pPr>
            <w:r>
              <w:t>1753.00</w:t>
            </w:r>
          </w:p>
        </w:tc>
        <w:tc>
          <w:tcPr>
            <w:tcW w:w="1134" w:type="dxa"/>
            <w:vAlign w:val="center"/>
          </w:tcPr>
          <w:p>
            <w:pPr>
              <w:pStyle w:val="13"/>
            </w:pPr>
            <w:r>
              <w:t>1753.00</w:t>
            </w:r>
          </w:p>
        </w:tc>
        <w:tc>
          <w:tcPr>
            <w:tcW w:w="1134" w:type="dxa"/>
            <w:vAlign w:val="center"/>
          </w:tcPr>
          <w:p>
            <w:pPr>
              <w:pStyle w:val="13"/>
            </w:pPr>
            <w:r>
              <w:t>1753.00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2040599</w:t>
            </w:r>
          </w:p>
        </w:tc>
        <w:tc>
          <w:tcPr>
            <w:tcW w:w="1559" w:type="dxa"/>
            <w:vAlign w:val="center"/>
          </w:tcPr>
          <w:p>
            <w:pPr>
              <w:pStyle w:val="14"/>
            </w:pPr>
            <w:r>
              <w:t>其他法院支出</w:t>
            </w:r>
          </w:p>
        </w:tc>
        <w:tc>
          <w:tcPr>
            <w:tcW w:w="1134" w:type="dxa"/>
            <w:vAlign w:val="center"/>
          </w:tcPr>
          <w:p>
            <w:pPr>
              <w:pStyle w:val="13"/>
            </w:pPr>
            <w:r>
              <w:t>363.00</w:t>
            </w:r>
          </w:p>
        </w:tc>
        <w:tc>
          <w:tcPr>
            <w:tcW w:w="1134" w:type="dxa"/>
            <w:vAlign w:val="center"/>
          </w:tcPr>
          <w:p>
            <w:pPr>
              <w:pStyle w:val="13"/>
            </w:pPr>
            <w:r>
              <w:t>363.00</w:t>
            </w:r>
          </w:p>
        </w:tc>
        <w:tc>
          <w:tcPr>
            <w:tcW w:w="1134" w:type="dxa"/>
            <w:vAlign w:val="center"/>
          </w:tcPr>
          <w:p>
            <w:pPr>
              <w:pStyle w:val="13"/>
            </w:pPr>
            <w:r>
              <w:t>363.00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519.00</w:t>
            </w:r>
          </w:p>
        </w:tc>
        <w:tc>
          <w:tcPr>
            <w:tcW w:w="1134" w:type="dxa"/>
            <w:vAlign w:val="center"/>
          </w:tcPr>
          <w:p>
            <w:pPr>
              <w:pStyle w:val="13"/>
            </w:pPr>
            <w:r>
              <w:t>519.00</w:t>
            </w:r>
          </w:p>
        </w:tc>
        <w:tc>
          <w:tcPr>
            <w:tcW w:w="1134" w:type="dxa"/>
            <w:vAlign w:val="center"/>
          </w:tcPr>
          <w:p>
            <w:pPr>
              <w:pStyle w:val="13"/>
            </w:pPr>
            <w:r>
              <w:t>519.00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510.00</w:t>
            </w:r>
          </w:p>
        </w:tc>
        <w:tc>
          <w:tcPr>
            <w:tcW w:w="1134" w:type="dxa"/>
            <w:vAlign w:val="center"/>
          </w:tcPr>
          <w:p>
            <w:pPr>
              <w:pStyle w:val="13"/>
            </w:pPr>
            <w:r>
              <w:t>510.00</w:t>
            </w:r>
          </w:p>
        </w:tc>
        <w:tc>
          <w:tcPr>
            <w:tcW w:w="1134" w:type="dxa"/>
            <w:vAlign w:val="center"/>
          </w:tcPr>
          <w:p>
            <w:pPr>
              <w:pStyle w:val="13"/>
            </w:pPr>
            <w:r>
              <w:t>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399.00</w:t>
            </w:r>
          </w:p>
        </w:tc>
        <w:tc>
          <w:tcPr>
            <w:tcW w:w="1134" w:type="dxa"/>
            <w:vAlign w:val="center"/>
          </w:tcPr>
          <w:p>
            <w:pPr>
              <w:pStyle w:val="13"/>
            </w:pPr>
            <w:r>
              <w:t>399.00</w:t>
            </w:r>
          </w:p>
        </w:tc>
        <w:tc>
          <w:tcPr>
            <w:tcW w:w="1134" w:type="dxa"/>
            <w:vAlign w:val="center"/>
          </w:tcPr>
          <w:p>
            <w:pPr>
              <w:pStyle w:val="13"/>
            </w:pPr>
            <w:r>
              <w:t>399.00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111.00</w:t>
            </w:r>
          </w:p>
        </w:tc>
        <w:tc>
          <w:tcPr>
            <w:tcW w:w="1134" w:type="dxa"/>
            <w:vAlign w:val="center"/>
          </w:tcPr>
          <w:p>
            <w:pPr>
              <w:pStyle w:val="13"/>
            </w:pPr>
            <w:r>
              <w:t>111.00</w:t>
            </w:r>
          </w:p>
        </w:tc>
        <w:tc>
          <w:tcPr>
            <w:tcW w:w="1134" w:type="dxa"/>
            <w:vAlign w:val="center"/>
          </w:tcPr>
          <w:p>
            <w:pPr>
              <w:pStyle w:val="13"/>
            </w:pPr>
            <w:r>
              <w:t>111.00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2080802</w:t>
            </w:r>
          </w:p>
        </w:tc>
        <w:tc>
          <w:tcPr>
            <w:tcW w:w="1559" w:type="dxa"/>
            <w:vAlign w:val="center"/>
          </w:tcPr>
          <w:p>
            <w:pPr>
              <w:pStyle w:val="14"/>
            </w:pPr>
            <w:r>
              <w:t>伤残抚恤</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20810</w:t>
            </w:r>
          </w:p>
        </w:tc>
        <w:tc>
          <w:tcPr>
            <w:tcW w:w="1559" w:type="dxa"/>
            <w:vAlign w:val="center"/>
          </w:tcPr>
          <w:p>
            <w:pPr>
              <w:pStyle w:val="14"/>
            </w:pPr>
            <w:r>
              <w:t>社会福利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2081099</w:t>
            </w:r>
          </w:p>
        </w:tc>
        <w:tc>
          <w:tcPr>
            <w:tcW w:w="1559" w:type="dxa"/>
            <w:vAlign w:val="center"/>
          </w:tcPr>
          <w:p>
            <w:pPr>
              <w:pStyle w:val="14"/>
            </w:pPr>
            <w:r>
              <w:t>其他社会福利支出</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704001安新县人民法院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2765.00</w:t>
            </w:r>
          </w:p>
        </w:tc>
        <w:tc>
          <w:tcPr>
            <w:tcW w:w="1361" w:type="dxa"/>
            <w:vAlign w:val="center"/>
          </w:tcPr>
          <w:p>
            <w:pPr>
              <w:pStyle w:val="17"/>
            </w:pPr>
            <w:r>
              <w:t>2402.00</w:t>
            </w:r>
          </w:p>
        </w:tc>
        <w:tc>
          <w:tcPr>
            <w:tcW w:w="1361" w:type="dxa"/>
            <w:vAlign w:val="center"/>
          </w:tcPr>
          <w:p>
            <w:pPr>
              <w:pStyle w:val="17"/>
            </w:pPr>
            <w:r>
              <w:t>363.00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2116.00</w:t>
            </w:r>
          </w:p>
        </w:tc>
        <w:tc>
          <w:tcPr>
            <w:tcW w:w="1361" w:type="dxa"/>
            <w:vAlign w:val="center"/>
          </w:tcPr>
          <w:p>
            <w:pPr>
              <w:pStyle w:val="13"/>
            </w:pPr>
            <w:r>
              <w:t>1753.00</w:t>
            </w:r>
          </w:p>
        </w:tc>
        <w:tc>
          <w:tcPr>
            <w:tcW w:w="1361" w:type="dxa"/>
            <w:vAlign w:val="center"/>
          </w:tcPr>
          <w:p>
            <w:pPr>
              <w:pStyle w:val="13"/>
            </w:pPr>
            <w:r>
              <w:t>363.00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20405</w:t>
            </w:r>
          </w:p>
        </w:tc>
        <w:tc>
          <w:tcPr>
            <w:tcW w:w="4535" w:type="dxa"/>
            <w:vAlign w:val="center"/>
          </w:tcPr>
          <w:p>
            <w:pPr>
              <w:pStyle w:val="14"/>
            </w:pPr>
            <w:r>
              <w:t>法院</w:t>
            </w:r>
          </w:p>
        </w:tc>
        <w:tc>
          <w:tcPr>
            <w:tcW w:w="1361" w:type="dxa"/>
            <w:vAlign w:val="center"/>
          </w:tcPr>
          <w:p>
            <w:pPr>
              <w:pStyle w:val="13"/>
            </w:pPr>
            <w:r>
              <w:t>2116.00</w:t>
            </w:r>
          </w:p>
        </w:tc>
        <w:tc>
          <w:tcPr>
            <w:tcW w:w="1361" w:type="dxa"/>
            <w:vAlign w:val="center"/>
          </w:tcPr>
          <w:p>
            <w:pPr>
              <w:pStyle w:val="13"/>
            </w:pPr>
            <w:r>
              <w:t>1753.00</w:t>
            </w:r>
          </w:p>
        </w:tc>
        <w:tc>
          <w:tcPr>
            <w:tcW w:w="1361" w:type="dxa"/>
            <w:vAlign w:val="center"/>
          </w:tcPr>
          <w:p>
            <w:pPr>
              <w:pStyle w:val="13"/>
            </w:pPr>
            <w:r>
              <w:t>363.00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2040501</w:t>
            </w:r>
          </w:p>
        </w:tc>
        <w:tc>
          <w:tcPr>
            <w:tcW w:w="4535" w:type="dxa"/>
            <w:vAlign w:val="center"/>
          </w:tcPr>
          <w:p>
            <w:pPr>
              <w:pStyle w:val="14"/>
            </w:pPr>
            <w:r>
              <w:t>行政运行</w:t>
            </w:r>
          </w:p>
        </w:tc>
        <w:tc>
          <w:tcPr>
            <w:tcW w:w="1361" w:type="dxa"/>
            <w:vAlign w:val="center"/>
          </w:tcPr>
          <w:p>
            <w:pPr>
              <w:pStyle w:val="13"/>
            </w:pPr>
            <w:r>
              <w:t>1753.00</w:t>
            </w:r>
          </w:p>
        </w:tc>
        <w:tc>
          <w:tcPr>
            <w:tcW w:w="1361" w:type="dxa"/>
            <w:vAlign w:val="center"/>
          </w:tcPr>
          <w:p>
            <w:pPr>
              <w:pStyle w:val="13"/>
            </w:pPr>
            <w:r>
              <w:t>1753.00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2040599</w:t>
            </w:r>
          </w:p>
        </w:tc>
        <w:tc>
          <w:tcPr>
            <w:tcW w:w="4535" w:type="dxa"/>
            <w:vAlign w:val="center"/>
          </w:tcPr>
          <w:p>
            <w:pPr>
              <w:pStyle w:val="14"/>
            </w:pPr>
            <w:r>
              <w:t>其他法院支出</w:t>
            </w:r>
          </w:p>
        </w:tc>
        <w:tc>
          <w:tcPr>
            <w:tcW w:w="1361" w:type="dxa"/>
            <w:vAlign w:val="center"/>
          </w:tcPr>
          <w:p>
            <w:pPr>
              <w:pStyle w:val="13"/>
            </w:pPr>
            <w:r>
              <w:t>363.00</w:t>
            </w:r>
          </w:p>
        </w:tc>
        <w:tc>
          <w:tcPr>
            <w:tcW w:w="1361" w:type="dxa"/>
            <w:vAlign w:val="center"/>
          </w:tcPr>
          <w:p>
            <w:pPr>
              <w:pStyle w:val="13"/>
            </w:pPr>
          </w:p>
        </w:tc>
        <w:tc>
          <w:tcPr>
            <w:tcW w:w="1361" w:type="dxa"/>
            <w:vAlign w:val="center"/>
          </w:tcPr>
          <w:p>
            <w:pPr>
              <w:pStyle w:val="13"/>
            </w:pPr>
            <w:r>
              <w:t>363.00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519.00</w:t>
            </w:r>
          </w:p>
        </w:tc>
        <w:tc>
          <w:tcPr>
            <w:tcW w:w="1361" w:type="dxa"/>
            <w:vAlign w:val="center"/>
          </w:tcPr>
          <w:p>
            <w:pPr>
              <w:pStyle w:val="13"/>
            </w:pPr>
            <w:r>
              <w:t>519.00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510.00</w:t>
            </w:r>
          </w:p>
        </w:tc>
        <w:tc>
          <w:tcPr>
            <w:tcW w:w="1361" w:type="dxa"/>
            <w:vAlign w:val="center"/>
          </w:tcPr>
          <w:p>
            <w:pPr>
              <w:pStyle w:val="13"/>
            </w:pPr>
            <w:r>
              <w:t>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399.00</w:t>
            </w:r>
          </w:p>
        </w:tc>
        <w:tc>
          <w:tcPr>
            <w:tcW w:w="1361" w:type="dxa"/>
            <w:vAlign w:val="center"/>
          </w:tcPr>
          <w:p>
            <w:pPr>
              <w:pStyle w:val="13"/>
            </w:pPr>
            <w:r>
              <w:t>399.00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111.00</w:t>
            </w:r>
          </w:p>
        </w:tc>
        <w:tc>
          <w:tcPr>
            <w:tcW w:w="1361" w:type="dxa"/>
            <w:vAlign w:val="center"/>
          </w:tcPr>
          <w:p>
            <w:pPr>
              <w:pStyle w:val="13"/>
            </w:pPr>
            <w:r>
              <w:t>111.00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8.00</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5.00</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2080802</w:t>
            </w:r>
          </w:p>
        </w:tc>
        <w:tc>
          <w:tcPr>
            <w:tcW w:w="4535" w:type="dxa"/>
            <w:vAlign w:val="center"/>
          </w:tcPr>
          <w:p>
            <w:pPr>
              <w:pStyle w:val="14"/>
            </w:pPr>
            <w:r>
              <w:t>伤残抚恤</w:t>
            </w:r>
          </w:p>
        </w:tc>
        <w:tc>
          <w:tcPr>
            <w:tcW w:w="1361" w:type="dxa"/>
            <w:vAlign w:val="center"/>
          </w:tcPr>
          <w:p>
            <w:pPr>
              <w:pStyle w:val="13"/>
            </w:pPr>
            <w:r>
              <w:t>3.00</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20810</w:t>
            </w:r>
          </w:p>
        </w:tc>
        <w:tc>
          <w:tcPr>
            <w:tcW w:w="4535" w:type="dxa"/>
            <w:vAlign w:val="center"/>
          </w:tcPr>
          <w:p>
            <w:pPr>
              <w:pStyle w:val="14"/>
            </w:pPr>
            <w:r>
              <w:t>社会福利</w:t>
            </w:r>
          </w:p>
        </w:tc>
        <w:tc>
          <w:tcPr>
            <w:tcW w:w="1361" w:type="dxa"/>
            <w:vAlign w:val="center"/>
          </w:tcPr>
          <w:p>
            <w:pPr>
              <w:pStyle w:val="13"/>
            </w:pPr>
            <w:r>
              <w:t>1.00</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2081099</w:t>
            </w:r>
          </w:p>
        </w:tc>
        <w:tc>
          <w:tcPr>
            <w:tcW w:w="4535" w:type="dxa"/>
            <w:vAlign w:val="center"/>
          </w:tcPr>
          <w:p>
            <w:pPr>
              <w:pStyle w:val="14"/>
            </w:pPr>
            <w:r>
              <w:t>其他社会福利支出</w:t>
            </w:r>
          </w:p>
        </w:tc>
        <w:tc>
          <w:tcPr>
            <w:tcW w:w="1361" w:type="dxa"/>
            <w:vAlign w:val="center"/>
          </w:tcPr>
          <w:p>
            <w:pPr>
              <w:pStyle w:val="13"/>
            </w:pPr>
            <w:r>
              <w:t>1.00</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88.00</w:t>
            </w:r>
          </w:p>
        </w:tc>
        <w:tc>
          <w:tcPr>
            <w:tcW w:w="1361" w:type="dxa"/>
            <w:vAlign w:val="center"/>
          </w:tcPr>
          <w:p>
            <w:pPr>
              <w:pStyle w:val="13"/>
            </w:pPr>
            <w:r>
              <w:t>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88.00</w:t>
            </w:r>
          </w:p>
        </w:tc>
        <w:tc>
          <w:tcPr>
            <w:tcW w:w="1361" w:type="dxa"/>
            <w:vAlign w:val="center"/>
          </w:tcPr>
          <w:p>
            <w:pPr>
              <w:pStyle w:val="13"/>
            </w:pPr>
            <w:r>
              <w:t>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88.00</w:t>
            </w:r>
          </w:p>
        </w:tc>
        <w:tc>
          <w:tcPr>
            <w:tcW w:w="1361" w:type="dxa"/>
            <w:vAlign w:val="center"/>
          </w:tcPr>
          <w:p>
            <w:pPr>
              <w:pStyle w:val="13"/>
            </w:pPr>
            <w:r>
              <w:t>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704001安新县人民法院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2765.00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2116.00</w:t>
            </w:r>
          </w:p>
        </w:tc>
        <w:tc>
          <w:tcPr>
            <w:tcW w:w="1474" w:type="dxa"/>
            <w:vAlign w:val="center"/>
          </w:tcPr>
          <w:p>
            <w:pPr>
              <w:pStyle w:val="13"/>
            </w:pPr>
            <w:r>
              <w:t>2116.00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519.00</w:t>
            </w:r>
          </w:p>
        </w:tc>
        <w:tc>
          <w:tcPr>
            <w:tcW w:w="1474" w:type="dxa"/>
            <w:vAlign w:val="center"/>
          </w:tcPr>
          <w:p>
            <w:pPr>
              <w:pStyle w:val="13"/>
            </w:pPr>
            <w:r>
              <w:t>519.00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42.00</w:t>
            </w:r>
          </w:p>
        </w:tc>
        <w:tc>
          <w:tcPr>
            <w:tcW w:w="1474" w:type="dxa"/>
            <w:vAlign w:val="center"/>
          </w:tcPr>
          <w:p>
            <w:pPr>
              <w:pStyle w:val="13"/>
            </w:pPr>
            <w:r>
              <w:t>42.00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88.00</w:t>
            </w:r>
          </w:p>
        </w:tc>
        <w:tc>
          <w:tcPr>
            <w:tcW w:w="1474" w:type="dxa"/>
            <w:vAlign w:val="center"/>
          </w:tcPr>
          <w:p>
            <w:pPr>
              <w:pStyle w:val="13"/>
            </w:pPr>
            <w:r>
              <w:t>88.00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三十一、与上级财政地方债往来性支出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2765.00</w:t>
            </w:r>
          </w:p>
        </w:tc>
        <w:tc>
          <w:tcPr>
            <w:tcW w:w="3402" w:type="dxa"/>
            <w:vAlign w:val="center"/>
          </w:tcPr>
          <w:p>
            <w:pPr>
              <w:pStyle w:val="16"/>
            </w:pPr>
            <w:r>
              <w:t>本年支出合计</w:t>
            </w:r>
          </w:p>
        </w:tc>
        <w:tc>
          <w:tcPr>
            <w:tcW w:w="1474" w:type="dxa"/>
            <w:vAlign w:val="center"/>
          </w:tcPr>
          <w:p>
            <w:pPr>
              <w:pStyle w:val="17"/>
            </w:pPr>
            <w:r>
              <w:t>2765.00</w:t>
            </w:r>
          </w:p>
        </w:tc>
        <w:tc>
          <w:tcPr>
            <w:tcW w:w="1474" w:type="dxa"/>
            <w:vAlign w:val="center"/>
          </w:tcPr>
          <w:p>
            <w:pPr>
              <w:pStyle w:val="17"/>
            </w:pPr>
            <w:r>
              <w:t>2765.00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2765.00</w:t>
            </w:r>
          </w:p>
        </w:tc>
        <w:tc>
          <w:tcPr>
            <w:tcW w:w="3402" w:type="dxa"/>
            <w:vAlign w:val="center"/>
          </w:tcPr>
          <w:p>
            <w:pPr>
              <w:pStyle w:val="16"/>
            </w:pPr>
            <w:r>
              <w:t>支出总计</w:t>
            </w:r>
          </w:p>
        </w:tc>
        <w:tc>
          <w:tcPr>
            <w:tcW w:w="1474" w:type="dxa"/>
            <w:vAlign w:val="center"/>
          </w:tcPr>
          <w:p>
            <w:pPr>
              <w:pStyle w:val="17"/>
            </w:pPr>
            <w:r>
              <w:t>2765.00</w:t>
            </w:r>
          </w:p>
        </w:tc>
        <w:tc>
          <w:tcPr>
            <w:tcW w:w="1474" w:type="dxa"/>
            <w:vAlign w:val="center"/>
          </w:tcPr>
          <w:p>
            <w:pPr>
              <w:pStyle w:val="17"/>
            </w:pPr>
            <w:r>
              <w:t>2765.00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704001安新县人民法院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2765.00</w:t>
            </w:r>
          </w:p>
        </w:tc>
        <w:tc>
          <w:tcPr>
            <w:tcW w:w="2551" w:type="dxa"/>
            <w:vAlign w:val="center"/>
          </w:tcPr>
          <w:p>
            <w:pPr>
              <w:pStyle w:val="17"/>
            </w:pPr>
            <w:r>
              <w:t>2402.00</w:t>
            </w:r>
          </w:p>
        </w:tc>
        <w:tc>
          <w:tcPr>
            <w:tcW w:w="2551" w:type="dxa"/>
            <w:vAlign w:val="center"/>
          </w:tcPr>
          <w:p>
            <w:pPr>
              <w:pStyle w:val="17"/>
            </w:pPr>
            <w:r>
              <w:t>363.00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2116.00</w:t>
            </w:r>
          </w:p>
        </w:tc>
        <w:tc>
          <w:tcPr>
            <w:tcW w:w="2551" w:type="dxa"/>
            <w:vAlign w:val="center"/>
          </w:tcPr>
          <w:p>
            <w:pPr>
              <w:pStyle w:val="13"/>
            </w:pPr>
            <w:r>
              <w:t>1753.00</w:t>
            </w:r>
          </w:p>
        </w:tc>
        <w:tc>
          <w:tcPr>
            <w:tcW w:w="2551" w:type="dxa"/>
            <w:vAlign w:val="center"/>
          </w:tcPr>
          <w:p>
            <w:pPr>
              <w:pStyle w:val="13"/>
            </w:pPr>
            <w:r>
              <w:t>363.00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20405</w:t>
            </w:r>
          </w:p>
        </w:tc>
        <w:tc>
          <w:tcPr>
            <w:tcW w:w="4535" w:type="dxa"/>
            <w:vAlign w:val="center"/>
          </w:tcPr>
          <w:p>
            <w:pPr>
              <w:pStyle w:val="14"/>
            </w:pPr>
            <w:r>
              <w:t>法院</w:t>
            </w:r>
          </w:p>
        </w:tc>
        <w:tc>
          <w:tcPr>
            <w:tcW w:w="2551" w:type="dxa"/>
            <w:vAlign w:val="center"/>
          </w:tcPr>
          <w:p>
            <w:pPr>
              <w:pStyle w:val="13"/>
            </w:pPr>
            <w:r>
              <w:t>2116.00</w:t>
            </w:r>
          </w:p>
        </w:tc>
        <w:tc>
          <w:tcPr>
            <w:tcW w:w="2551" w:type="dxa"/>
            <w:vAlign w:val="center"/>
          </w:tcPr>
          <w:p>
            <w:pPr>
              <w:pStyle w:val="13"/>
            </w:pPr>
            <w:r>
              <w:t>1753.00</w:t>
            </w:r>
          </w:p>
        </w:tc>
        <w:tc>
          <w:tcPr>
            <w:tcW w:w="2551" w:type="dxa"/>
            <w:vAlign w:val="center"/>
          </w:tcPr>
          <w:p>
            <w:pPr>
              <w:pStyle w:val="13"/>
            </w:pPr>
            <w:r>
              <w:t>363.00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2040501</w:t>
            </w:r>
          </w:p>
        </w:tc>
        <w:tc>
          <w:tcPr>
            <w:tcW w:w="4535" w:type="dxa"/>
            <w:vAlign w:val="center"/>
          </w:tcPr>
          <w:p>
            <w:pPr>
              <w:pStyle w:val="14"/>
            </w:pPr>
            <w:r>
              <w:t>行政运行</w:t>
            </w:r>
          </w:p>
        </w:tc>
        <w:tc>
          <w:tcPr>
            <w:tcW w:w="2551" w:type="dxa"/>
            <w:vAlign w:val="center"/>
          </w:tcPr>
          <w:p>
            <w:pPr>
              <w:pStyle w:val="13"/>
            </w:pPr>
            <w:r>
              <w:t>1753.00</w:t>
            </w:r>
          </w:p>
        </w:tc>
        <w:tc>
          <w:tcPr>
            <w:tcW w:w="2551" w:type="dxa"/>
            <w:vAlign w:val="center"/>
          </w:tcPr>
          <w:p>
            <w:pPr>
              <w:pStyle w:val="13"/>
            </w:pPr>
            <w:r>
              <w:t>1753.00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2040599</w:t>
            </w:r>
          </w:p>
        </w:tc>
        <w:tc>
          <w:tcPr>
            <w:tcW w:w="4535" w:type="dxa"/>
            <w:vAlign w:val="center"/>
          </w:tcPr>
          <w:p>
            <w:pPr>
              <w:pStyle w:val="14"/>
            </w:pPr>
            <w:r>
              <w:t>其他法院支出</w:t>
            </w:r>
          </w:p>
        </w:tc>
        <w:tc>
          <w:tcPr>
            <w:tcW w:w="2551" w:type="dxa"/>
            <w:vAlign w:val="center"/>
          </w:tcPr>
          <w:p>
            <w:pPr>
              <w:pStyle w:val="13"/>
            </w:pPr>
            <w:r>
              <w:t>363.00</w:t>
            </w:r>
          </w:p>
        </w:tc>
        <w:tc>
          <w:tcPr>
            <w:tcW w:w="2551" w:type="dxa"/>
            <w:vAlign w:val="center"/>
          </w:tcPr>
          <w:p>
            <w:pPr>
              <w:pStyle w:val="13"/>
            </w:pPr>
          </w:p>
        </w:tc>
        <w:tc>
          <w:tcPr>
            <w:tcW w:w="2551" w:type="dxa"/>
            <w:vAlign w:val="center"/>
          </w:tcPr>
          <w:p>
            <w:pPr>
              <w:pStyle w:val="13"/>
            </w:pPr>
            <w:r>
              <w:t>363.00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519.00</w:t>
            </w:r>
          </w:p>
        </w:tc>
        <w:tc>
          <w:tcPr>
            <w:tcW w:w="2551" w:type="dxa"/>
            <w:vAlign w:val="center"/>
          </w:tcPr>
          <w:p>
            <w:pPr>
              <w:pStyle w:val="13"/>
            </w:pPr>
            <w:r>
              <w:t>519.00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510.00</w:t>
            </w:r>
          </w:p>
        </w:tc>
        <w:tc>
          <w:tcPr>
            <w:tcW w:w="2551" w:type="dxa"/>
            <w:vAlign w:val="center"/>
          </w:tcPr>
          <w:p>
            <w:pPr>
              <w:pStyle w:val="13"/>
            </w:pPr>
            <w:r>
              <w:t>510.00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399.00</w:t>
            </w:r>
          </w:p>
        </w:tc>
        <w:tc>
          <w:tcPr>
            <w:tcW w:w="2551" w:type="dxa"/>
            <w:vAlign w:val="center"/>
          </w:tcPr>
          <w:p>
            <w:pPr>
              <w:pStyle w:val="13"/>
            </w:pPr>
            <w:r>
              <w:t>399.00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111.00</w:t>
            </w:r>
          </w:p>
        </w:tc>
        <w:tc>
          <w:tcPr>
            <w:tcW w:w="2551" w:type="dxa"/>
            <w:vAlign w:val="center"/>
          </w:tcPr>
          <w:p>
            <w:pPr>
              <w:pStyle w:val="13"/>
            </w:pPr>
            <w:r>
              <w:t>111.00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5.00</w:t>
            </w:r>
          </w:p>
        </w:tc>
        <w:tc>
          <w:tcPr>
            <w:tcW w:w="2551" w:type="dxa"/>
            <w:vAlign w:val="center"/>
          </w:tcPr>
          <w:p>
            <w:pPr>
              <w:pStyle w:val="13"/>
            </w:pPr>
            <w:r>
              <w:t>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2080802</w:t>
            </w:r>
          </w:p>
        </w:tc>
        <w:tc>
          <w:tcPr>
            <w:tcW w:w="4535" w:type="dxa"/>
            <w:vAlign w:val="center"/>
          </w:tcPr>
          <w:p>
            <w:pPr>
              <w:pStyle w:val="14"/>
            </w:pPr>
            <w:r>
              <w:t>伤残抚恤</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20810</w:t>
            </w:r>
          </w:p>
        </w:tc>
        <w:tc>
          <w:tcPr>
            <w:tcW w:w="4535" w:type="dxa"/>
            <w:vAlign w:val="center"/>
          </w:tcPr>
          <w:p>
            <w:pPr>
              <w:pStyle w:val="14"/>
            </w:pPr>
            <w:r>
              <w:t>社会福利</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2081099</w:t>
            </w:r>
          </w:p>
        </w:tc>
        <w:tc>
          <w:tcPr>
            <w:tcW w:w="4535" w:type="dxa"/>
            <w:vAlign w:val="center"/>
          </w:tcPr>
          <w:p>
            <w:pPr>
              <w:pStyle w:val="14"/>
            </w:pPr>
            <w:r>
              <w:t>其他社会福利支出</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88.00</w:t>
            </w:r>
          </w:p>
        </w:tc>
        <w:tc>
          <w:tcPr>
            <w:tcW w:w="2551" w:type="dxa"/>
            <w:vAlign w:val="center"/>
          </w:tcPr>
          <w:p>
            <w:pPr>
              <w:pStyle w:val="13"/>
            </w:pPr>
            <w:r>
              <w:t>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88.00</w:t>
            </w:r>
          </w:p>
        </w:tc>
        <w:tc>
          <w:tcPr>
            <w:tcW w:w="2551" w:type="dxa"/>
            <w:vAlign w:val="center"/>
          </w:tcPr>
          <w:p>
            <w:pPr>
              <w:pStyle w:val="13"/>
            </w:pPr>
            <w:r>
              <w:t>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88.00</w:t>
            </w:r>
          </w:p>
        </w:tc>
        <w:tc>
          <w:tcPr>
            <w:tcW w:w="2551" w:type="dxa"/>
            <w:vAlign w:val="center"/>
          </w:tcPr>
          <w:p>
            <w:pPr>
              <w:pStyle w:val="13"/>
            </w:pPr>
            <w:r>
              <w:t>88.00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704001安新县人民法院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2402.00</w:t>
            </w:r>
          </w:p>
        </w:tc>
        <w:tc>
          <w:tcPr>
            <w:tcW w:w="2551" w:type="dxa"/>
            <w:vAlign w:val="center"/>
          </w:tcPr>
          <w:p>
            <w:pPr>
              <w:pStyle w:val="17"/>
            </w:pPr>
            <w:r>
              <w:t>2090.00</w:t>
            </w:r>
          </w:p>
        </w:tc>
        <w:tc>
          <w:tcPr>
            <w:tcW w:w="2551" w:type="dxa"/>
            <w:vAlign w:val="center"/>
          </w:tcPr>
          <w:p>
            <w:pPr>
              <w:pStyle w:val="17"/>
            </w:pPr>
            <w:r>
              <w:t>312.00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1701.00</w:t>
            </w:r>
          </w:p>
        </w:tc>
        <w:tc>
          <w:tcPr>
            <w:tcW w:w="2551" w:type="dxa"/>
            <w:vAlign w:val="center"/>
          </w:tcPr>
          <w:p>
            <w:pPr>
              <w:pStyle w:val="13"/>
            </w:pPr>
            <w:r>
              <w:t>1682.00</w:t>
            </w:r>
          </w:p>
        </w:tc>
        <w:tc>
          <w:tcPr>
            <w:tcW w:w="2551"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351.00</w:t>
            </w:r>
          </w:p>
        </w:tc>
        <w:tc>
          <w:tcPr>
            <w:tcW w:w="2551" w:type="dxa"/>
            <w:vAlign w:val="center"/>
          </w:tcPr>
          <w:p>
            <w:pPr>
              <w:pStyle w:val="13"/>
            </w:pPr>
            <w:r>
              <w:t>351.00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554.00</w:t>
            </w:r>
          </w:p>
        </w:tc>
        <w:tc>
          <w:tcPr>
            <w:tcW w:w="2551" w:type="dxa"/>
            <w:vAlign w:val="center"/>
          </w:tcPr>
          <w:p>
            <w:pPr>
              <w:pStyle w:val="13"/>
            </w:pPr>
            <w:r>
              <w:t>554.00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159.00</w:t>
            </w:r>
          </w:p>
        </w:tc>
        <w:tc>
          <w:tcPr>
            <w:tcW w:w="2551" w:type="dxa"/>
            <w:vAlign w:val="center"/>
          </w:tcPr>
          <w:p>
            <w:pPr>
              <w:pStyle w:val="13"/>
            </w:pPr>
            <w:r>
              <w:t>159.00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111.00</w:t>
            </w:r>
          </w:p>
        </w:tc>
        <w:tc>
          <w:tcPr>
            <w:tcW w:w="2551" w:type="dxa"/>
            <w:vAlign w:val="center"/>
          </w:tcPr>
          <w:p>
            <w:pPr>
              <w:pStyle w:val="13"/>
            </w:pPr>
            <w:r>
              <w:t>111.00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4.00</w:t>
            </w:r>
          </w:p>
        </w:tc>
        <w:tc>
          <w:tcPr>
            <w:tcW w:w="2551" w:type="dxa"/>
            <w:vAlign w:val="center"/>
          </w:tcPr>
          <w:p>
            <w:pPr>
              <w:pStyle w:val="13"/>
            </w:pPr>
            <w:r>
              <w:t>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88.00</w:t>
            </w:r>
          </w:p>
        </w:tc>
        <w:tc>
          <w:tcPr>
            <w:tcW w:w="2551" w:type="dxa"/>
            <w:vAlign w:val="center"/>
          </w:tcPr>
          <w:p>
            <w:pPr>
              <w:pStyle w:val="13"/>
            </w:pPr>
            <w:r>
              <w:t>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389.00</w:t>
            </w:r>
          </w:p>
        </w:tc>
        <w:tc>
          <w:tcPr>
            <w:tcW w:w="2551" w:type="dxa"/>
            <w:vAlign w:val="center"/>
          </w:tcPr>
          <w:p>
            <w:pPr>
              <w:pStyle w:val="13"/>
            </w:pPr>
            <w:r>
              <w:t>370.00</w:t>
            </w:r>
          </w:p>
        </w:tc>
        <w:tc>
          <w:tcPr>
            <w:tcW w:w="2551"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293.00</w:t>
            </w:r>
          </w:p>
        </w:tc>
        <w:tc>
          <w:tcPr>
            <w:tcW w:w="2551" w:type="dxa"/>
            <w:vAlign w:val="center"/>
          </w:tcPr>
          <w:p>
            <w:pPr>
              <w:pStyle w:val="13"/>
            </w:pPr>
          </w:p>
        </w:tc>
        <w:tc>
          <w:tcPr>
            <w:tcW w:w="2551" w:type="dxa"/>
            <w:vAlign w:val="center"/>
          </w:tcPr>
          <w:p>
            <w:pPr>
              <w:pStyle w:val="13"/>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65.00</w:t>
            </w:r>
          </w:p>
        </w:tc>
        <w:tc>
          <w:tcPr>
            <w:tcW w:w="2551" w:type="dxa"/>
            <w:vAlign w:val="center"/>
          </w:tcPr>
          <w:p>
            <w:pPr>
              <w:pStyle w:val="13"/>
            </w:pPr>
          </w:p>
        </w:tc>
        <w:tc>
          <w:tcPr>
            <w:tcW w:w="2551" w:type="dxa"/>
            <w:vAlign w:val="center"/>
          </w:tcPr>
          <w:p>
            <w:pPr>
              <w:pStyle w:val="13"/>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18.00</w:t>
            </w:r>
          </w:p>
        </w:tc>
        <w:tc>
          <w:tcPr>
            <w:tcW w:w="2551" w:type="dxa"/>
            <w:vAlign w:val="center"/>
          </w:tcPr>
          <w:p>
            <w:pPr>
              <w:pStyle w:val="13"/>
            </w:pPr>
          </w:p>
        </w:tc>
        <w:tc>
          <w:tcPr>
            <w:tcW w:w="2551"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16.00</w:t>
            </w:r>
          </w:p>
        </w:tc>
        <w:tc>
          <w:tcPr>
            <w:tcW w:w="2551" w:type="dxa"/>
            <w:vAlign w:val="center"/>
          </w:tcPr>
          <w:p>
            <w:pPr>
              <w:pStyle w:val="13"/>
            </w:pPr>
          </w:p>
        </w:tc>
        <w:tc>
          <w:tcPr>
            <w:tcW w:w="2551"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55.00</w:t>
            </w:r>
          </w:p>
        </w:tc>
        <w:tc>
          <w:tcPr>
            <w:tcW w:w="2551" w:type="dxa"/>
            <w:vAlign w:val="center"/>
          </w:tcPr>
          <w:p>
            <w:pPr>
              <w:pStyle w:val="13"/>
            </w:pPr>
          </w:p>
        </w:tc>
        <w:tc>
          <w:tcPr>
            <w:tcW w:w="2551"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408.00</w:t>
            </w:r>
          </w:p>
        </w:tc>
        <w:tc>
          <w:tcPr>
            <w:tcW w:w="2551" w:type="dxa"/>
            <w:vAlign w:val="center"/>
          </w:tcPr>
          <w:p>
            <w:pPr>
              <w:pStyle w:val="13"/>
            </w:pPr>
            <w:r>
              <w:t>408.00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399.00</w:t>
            </w:r>
          </w:p>
        </w:tc>
        <w:tc>
          <w:tcPr>
            <w:tcW w:w="2551" w:type="dxa"/>
            <w:vAlign w:val="center"/>
          </w:tcPr>
          <w:p>
            <w:pPr>
              <w:pStyle w:val="13"/>
            </w:pPr>
            <w:r>
              <w:t>399.00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5.00</w:t>
            </w:r>
          </w:p>
        </w:tc>
        <w:tc>
          <w:tcPr>
            <w:tcW w:w="2551" w:type="dxa"/>
            <w:vAlign w:val="center"/>
          </w:tcPr>
          <w:p>
            <w:pPr>
              <w:pStyle w:val="13"/>
            </w:pPr>
            <w:r>
              <w:t>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704001安新县人民法院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704001安新县人民法院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w:t>
      </w:r>
      <w:r>
        <w:rPr>
          <w:rFonts w:hint="eastAsia" w:ascii="方正小标宋_GBK" w:hAnsi="方正小标宋_GBK" w:eastAsia="方正小标宋_GBK" w:cs="方正小标宋_GBK"/>
          <w:color w:val="000000"/>
          <w:sz w:val="36"/>
          <w:lang w:eastAsia="zh-CN"/>
        </w:rPr>
        <w:t>”</w:t>
      </w:r>
      <w:r>
        <w:rPr>
          <w:rFonts w:ascii="方正小标宋_GBK" w:hAnsi="方正小标宋_GBK" w:eastAsia="方正小标宋_GBK" w:cs="方正小标宋_GBK"/>
          <w:color w:val="000000"/>
          <w:sz w:val="36"/>
        </w:rPr>
        <w:t>三公</w:t>
      </w:r>
      <w:r>
        <w:rPr>
          <w:rFonts w:hint="eastAsia" w:ascii="方正小标宋_GBK" w:hAnsi="方正小标宋_GBK" w:eastAsia="方正小标宋_GBK" w:cs="方正小标宋_GBK"/>
          <w:color w:val="000000"/>
          <w:sz w:val="36"/>
          <w:lang w:eastAsia="zh-CN"/>
        </w:rPr>
        <w:t>”</w:t>
      </w:r>
      <w:r>
        <w:rPr>
          <w:rFonts w:ascii="方正小标宋_GBK" w:hAnsi="方正小标宋_GBK" w:eastAsia="方正小标宋_GBK" w:cs="方正小标宋_GBK"/>
          <w:color w:val="000000"/>
          <w:sz w:val="36"/>
        </w:rPr>
        <w:t>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704001安新县人民法院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rPr>
                <w:rFonts w:hint="eastAsia"/>
                <w:lang w:eastAsia="zh-CN"/>
              </w:rPr>
              <w:t>”</w:t>
            </w:r>
            <w:r>
              <w:t>三公</w:t>
            </w:r>
            <w:r>
              <w:rPr>
                <w:rFonts w:hint="eastAsia"/>
                <w:lang w:eastAsia="zh-CN"/>
              </w:rPr>
              <w:t>”</w:t>
            </w:r>
            <w:r>
              <w:t>经费小计</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30.00</w:t>
            </w:r>
          </w:p>
        </w:tc>
        <w:tc>
          <w:tcPr>
            <w:tcW w:w="2381" w:type="dxa"/>
            <w:vAlign w:val="center"/>
          </w:tcPr>
          <w:p>
            <w:pPr>
              <w:pStyle w:val="13"/>
            </w:pPr>
            <w:r>
              <w:t>30.00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安新县人民法院2023年单位预算信息公开情况说明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按照《预算法》、《地方预决算公开操作规程》和《关于进一步推进预算公开工作的实施意见》规定，现将安新县人民法院2023年单位预算公开如下：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（一）依法审判由安新县人民法院管辖的一审刑事、民商事、行政案件和法律法规规定的其他案件。指导基层人民法庭审判工作。</w:t>
      </w:r>
    </w:p>
    <w:p>
      <w:pPr>
        <w:pStyle w:val="19"/>
      </w:pPr>
      <w:r>
        <w:t>（二）负责依法执行安新县人民法院一审民事、行政案件的生效法律文书及法律规定的其他生效法律文书。</w:t>
      </w:r>
    </w:p>
    <w:p>
      <w:pPr>
        <w:pStyle w:val="19"/>
      </w:pPr>
      <w:r>
        <w:t>（三）总结审判工作经验，积极探索法院各项改革。</w:t>
      </w:r>
    </w:p>
    <w:p>
      <w:pPr>
        <w:pStyle w:val="19"/>
      </w:pPr>
      <w:r>
        <w:t>（四）加强干警思想政治工作，抓好本院队伍建设。</w:t>
      </w:r>
    </w:p>
    <w:p>
      <w:pPr>
        <w:pStyle w:val="19"/>
      </w:pPr>
      <w:r>
        <w:t>（五）监督、检查本院干警执法执纪情况，进行法制宣传和廉政教育。</w:t>
      </w:r>
    </w:p>
    <w:p>
      <w:pPr>
        <w:pStyle w:val="19"/>
      </w:pPr>
      <w:r>
        <w:t>（六）积极参与社会管理综合治理工作。</w:t>
      </w:r>
    </w:p>
    <w:p>
      <w:pPr>
        <w:pStyle w:val="19"/>
      </w:pPr>
      <w:r>
        <w:t>（七）抓好本院物质装备、经费管理和基础设施建设（包括法庭）。</w:t>
      </w:r>
    </w:p>
    <w:p>
      <w:pPr>
        <w:pStyle w:val="19"/>
      </w:pPr>
      <w:r>
        <w:t>（八）负责本院法官等级、法警警衔以及其他职称评定审核上报工作</w:t>
      </w:r>
      <w:r>
        <w:rPr>
          <w:rFonts w:hint="eastAsia"/>
          <w:lang w:eastAsia="zh-CN"/>
        </w:rPr>
        <w:t>，</w:t>
      </w:r>
      <w:r>
        <w:t>负责本院退休老干部管理工作。</w:t>
      </w:r>
    </w:p>
    <w:p>
      <w:pPr>
        <w:pStyle w:val="19"/>
      </w:pPr>
      <w:r>
        <w:t>（九）负责本院审理、执行的各类案件的质量管理以及涉诉信访工作。</w:t>
      </w:r>
    </w:p>
    <w:p>
      <w:pPr>
        <w:spacing w:before="0" w:after="0" w:line="240" w:lineRule="auto"/>
        <w:ind w:firstLine="560" w:firstLineChars="20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（十）承办其他应由安新县人民法院负责的工作。</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安新县人民法院</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pPr>
      <w:r>
        <w:rPr>
          <w:rFonts w:ascii="Times New Roman" w:hAnsi="Times New Roman" w:eastAsia="方正仿宋_GBK" w:cs="Times New Roman"/>
          <w:color w:val="000000"/>
          <w:sz w:val="28"/>
        </w:rPr>
        <w:t>安新县人民法院机关的收支包含在</w:t>
      </w:r>
      <w:r>
        <w:rPr>
          <w:rFonts w:hint="eastAsia" w:eastAsia="方正仿宋_GBK" w:cs="Times New Roman"/>
          <w:color w:val="000000"/>
          <w:sz w:val="28"/>
          <w:lang w:val="en-US" w:eastAsia="zh-CN"/>
        </w:rPr>
        <w:t>部门</w:t>
      </w:r>
      <w:r>
        <w:rPr>
          <w:rFonts w:ascii="Times New Roman" w:hAnsi="Times New Roman" w:eastAsia="方正仿宋_GBK" w:cs="Times New Roman"/>
          <w:color w:val="000000"/>
          <w:sz w:val="28"/>
        </w:rPr>
        <w:t>预算中。</w:t>
      </w:r>
    </w:p>
    <w:p>
      <w:pPr>
        <w:pStyle w:val="20"/>
      </w:pPr>
      <w:r>
        <w:rPr>
          <w:rFonts w:hint="eastAsia"/>
          <w:lang w:val="en-US" w:eastAsia="zh-CN"/>
        </w:rPr>
        <w:t>单位</w:t>
      </w:r>
      <w:r>
        <w:t>预算安排的总体情况：</w:t>
      </w:r>
    </w:p>
    <w:p>
      <w:pPr>
        <w:pStyle w:val="20"/>
      </w:pPr>
      <w:r>
        <w:t>1、202</w:t>
      </w:r>
      <w:r>
        <w:rPr>
          <w:rFonts w:hint="eastAsia"/>
          <w:lang w:val="en-US" w:eastAsia="zh-CN"/>
        </w:rPr>
        <w:t>3</w:t>
      </w:r>
      <w:r>
        <w:t>年</w:t>
      </w:r>
      <w:r>
        <w:rPr>
          <w:rFonts w:hint="eastAsia"/>
          <w:lang w:val="en-US" w:eastAsia="zh-CN"/>
        </w:rPr>
        <w:t>单位</w:t>
      </w:r>
      <w:r>
        <w:t>预算收入情况</w:t>
      </w:r>
    </w:p>
    <w:p>
      <w:pPr>
        <w:pStyle w:val="20"/>
      </w:pPr>
      <w:r>
        <w:t>202</w:t>
      </w:r>
      <w:r>
        <w:rPr>
          <w:rFonts w:hint="eastAsia"/>
          <w:lang w:val="en-US" w:eastAsia="zh-CN"/>
        </w:rPr>
        <w:t>3</w:t>
      </w:r>
      <w:r>
        <w:t>年安新县人民法院年初</w:t>
      </w:r>
      <w:r>
        <w:rPr>
          <w:rFonts w:hint="eastAsia"/>
          <w:lang w:val="en-US" w:eastAsia="zh-CN"/>
        </w:rPr>
        <w:t>单位</w:t>
      </w:r>
      <w:r>
        <w:t>收入预算总额为</w:t>
      </w:r>
      <w:r>
        <w:rPr>
          <w:rFonts w:hint="eastAsia"/>
          <w:lang w:val="en-US" w:eastAsia="zh-CN"/>
        </w:rPr>
        <w:t>2765</w:t>
      </w:r>
      <w:r>
        <w:t>万元。</w:t>
      </w:r>
    </w:p>
    <w:p>
      <w:pPr>
        <w:pStyle w:val="20"/>
      </w:pPr>
      <w:r>
        <w:t>其中：人员经费预算为</w:t>
      </w:r>
      <w:r>
        <w:rPr>
          <w:rFonts w:hint="eastAsia"/>
          <w:lang w:val="en-US" w:eastAsia="zh-CN"/>
        </w:rPr>
        <w:t>2090</w:t>
      </w:r>
      <w:r>
        <w:t>万元。</w:t>
      </w:r>
    </w:p>
    <w:p>
      <w:pPr>
        <w:pStyle w:val="20"/>
      </w:pPr>
      <w:r>
        <w:t>日常公用经费预算为</w:t>
      </w:r>
      <w:r>
        <w:rPr>
          <w:rFonts w:hint="eastAsia"/>
          <w:lang w:val="en-US" w:eastAsia="zh-CN"/>
        </w:rPr>
        <w:t>312</w:t>
      </w:r>
      <w:r>
        <w:t>万元。</w:t>
      </w:r>
    </w:p>
    <w:p>
      <w:pPr>
        <w:pStyle w:val="20"/>
      </w:pPr>
      <w:r>
        <w:t>项目经费预算为</w:t>
      </w:r>
      <w:r>
        <w:rPr>
          <w:rFonts w:hint="eastAsia"/>
          <w:lang w:val="en-US" w:eastAsia="zh-CN"/>
        </w:rPr>
        <w:t>363</w:t>
      </w:r>
      <w:r>
        <w:t>万元。</w:t>
      </w:r>
    </w:p>
    <w:p>
      <w:pPr>
        <w:pStyle w:val="20"/>
      </w:pPr>
      <w:r>
        <w:t>2、202</w:t>
      </w:r>
      <w:r>
        <w:rPr>
          <w:rFonts w:hint="eastAsia"/>
          <w:lang w:val="en-US" w:eastAsia="zh-CN"/>
        </w:rPr>
        <w:t>3</w:t>
      </w:r>
      <w:r>
        <w:t>年</w:t>
      </w:r>
      <w:r>
        <w:rPr>
          <w:rFonts w:hint="eastAsia"/>
          <w:lang w:val="en-US" w:eastAsia="zh-CN"/>
        </w:rPr>
        <w:t>单位</w:t>
      </w:r>
      <w:r>
        <w:t>预算支出情况</w:t>
      </w:r>
    </w:p>
    <w:p>
      <w:pPr>
        <w:pStyle w:val="20"/>
      </w:pPr>
      <w:r>
        <w:t>202</w:t>
      </w:r>
      <w:r>
        <w:rPr>
          <w:rFonts w:hint="eastAsia"/>
          <w:lang w:val="en-US" w:eastAsia="zh-CN"/>
        </w:rPr>
        <w:t>3</w:t>
      </w:r>
      <w:r>
        <w:t>年</w:t>
      </w:r>
      <w:r>
        <w:rPr>
          <w:rFonts w:hint="eastAsia"/>
          <w:lang w:val="en-US" w:eastAsia="zh-CN"/>
        </w:rPr>
        <w:t>单位</w:t>
      </w:r>
      <w:r>
        <w:t>支出安排预算总额</w:t>
      </w:r>
      <w:r>
        <w:rPr>
          <w:rFonts w:hint="eastAsia"/>
          <w:lang w:val="en-US" w:eastAsia="zh-CN"/>
        </w:rPr>
        <w:t>2765</w:t>
      </w:r>
      <w:r>
        <w:t>万元。</w:t>
      </w:r>
    </w:p>
    <w:p>
      <w:pPr>
        <w:pStyle w:val="20"/>
      </w:pPr>
      <w:r>
        <w:t xml:space="preserve">基本支出 </w:t>
      </w:r>
      <w:r>
        <w:rPr>
          <w:rFonts w:hint="eastAsia"/>
          <w:lang w:val="en-US" w:eastAsia="zh-CN"/>
        </w:rPr>
        <w:t>2402</w:t>
      </w:r>
      <w:r>
        <w:t>万元</w:t>
      </w:r>
    </w:p>
    <w:p>
      <w:pPr>
        <w:pStyle w:val="20"/>
      </w:pPr>
      <w:r>
        <w:t xml:space="preserve">其中：人员经费 </w:t>
      </w:r>
      <w:r>
        <w:rPr>
          <w:rFonts w:hint="eastAsia"/>
          <w:lang w:val="en-US" w:eastAsia="zh-CN"/>
        </w:rPr>
        <w:t>2090</w:t>
      </w:r>
      <w:r>
        <w:t>万元。</w:t>
      </w:r>
    </w:p>
    <w:p>
      <w:pPr>
        <w:pStyle w:val="20"/>
      </w:pPr>
      <w:r>
        <w:t xml:space="preserve">日常公用经费 </w:t>
      </w:r>
      <w:r>
        <w:rPr>
          <w:rFonts w:hint="eastAsia"/>
          <w:lang w:val="en-US" w:eastAsia="zh-CN"/>
        </w:rPr>
        <w:t>312</w:t>
      </w:r>
      <w:r>
        <w:t>万元。</w:t>
      </w:r>
    </w:p>
    <w:p>
      <w:pPr>
        <w:pStyle w:val="20"/>
      </w:pPr>
      <w:r>
        <w:t>项目支出</w:t>
      </w:r>
      <w:r>
        <w:rPr>
          <w:rFonts w:hint="eastAsia"/>
          <w:lang w:val="en-US" w:eastAsia="zh-CN"/>
        </w:rPr>
        <w:t>363</w:t>
      </w:r>
      <w:r>
        <w:t>万元。</w:t>
      </w:r>
    </w:p>
    <w:p>
      <w:pPr>
        <w:pStyle w:val="20"/>
      </w:pPr>
      <w:r>
        <w:t>3、与上年增减情况</w:t>
      </w:r>
    </w:p>
    <w:p>
      <w:pPr>
        <w:pStyle w:val="20"/>
      </w:pPr>
      <w:r>
        <w:t>本年度预算收支安排</w:t>
      </w:r>
      <w:r>
        <w:rPr>
          <w:rFonts w:hint="eastAsia"/>
          <w:lang w:val="en-US" w:eastAsia="zh-CN"/>
        </w:rPr>
        <w:t>2765</w:t>
      </w:r>
      <w:r>
        <w:t>万元，较上年</w:t>
      </w:r>
      <w:r>
        <w:rPr>
          <w:rFonts w:hint="eastAsia"/>
          <w:lang w:val="en-US" w:eastAsia="zh-CN"/>
        </w:rPr>
        <w:t>2020.10</w:t>
      </w:r>
      <w:r>
        <w:t>万元增加了</w:t>
      </w:r>
      <w:r>
        <w:rPr>
          <w:rFonts w:hint="eastAsia"/>
          <w:lang w:val="en-US" w:eastAsia="zh-CN"/>
        </w:rPr>
        <w:t>744.9</w:t>
      </w:r>
      <w:r>
        <w:t>万元。其中</w:t>
      </w:r>
      <w:r>
        <w:rPr>
          <w:rFonts w:hint="eastAsia"/>
          <w:lang w:eastAsia="zh-CN"/>
        </w:rPr>
        <w:t>：</w:t>
      </w:r>
      <w:r>
        <w:t>基本支出增加</w:t>
      </w:r>
      <w:r>
        <w:rPr>
          <w:rFonts w:hint="eastAsia"/>
          <w:lang w:val="en-US" w:eastAsia="zh-CN"/>
        </w:rPr>
        <w:t>627.28</w:t>
      </w:r>
      <w:r>
        <w:t>万元，主要是增加了</w:t>
      </w:r>
      <w:r>
        <w:rPr>
          <w:rFonts w:hint="eastAsia"/>
          <w:lang w:val="en-US" w:eastAsia="zh-CN"/>
        </w:rPr>
        <w:t>退休人员统筹外工资</w:t>
      </w:r>
      <w:r>
        <w:t>等人员经费；项目支出增加</w:t>
      </w:r>
      <w:r>
        <w:rPr>
          <w:rFonts w:hint="eastAsia"/>
          <w:lang w:val="en-US" w:eastAsia="zh-CN"/>
        </w:rPr>
        <w:t>117.62</w:t>
      </w:r>
      <w:r>
        <w:t>万元，主要是增加</w:t>
      </w:r>
      <w:r>
        <w:rPr>
          <w:rFonts w:hint="eastAsia"/>
          <w:lang w:val="en-US" w:eastAsia="zh-CN"/>
        </w:rPr>
        <w:t>了建设补助资金</w:t>
      </w:r>
      <w:r>
        <w:t>。</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t>202</w:t>
      </w:r>
      <w:r>
        <w:rPr>
          <w:rFonts w:hint="eastAsia"/>
          <w:lang w:val="en-US" w:eastAsia="zh-CN"/>
        </w:rPr>
        <w:t>3</w:t>
      </w:r>
      <w:r>
        <w:t>年，安新县人民法院机关运行经费安排</w:t>
      </w:r>
      <w:r>
        <w:rPr>
          <w:rFonts w:hint="eastAsia"/>
          <w:lang w:val="en-US" w:eastAsia="zh-CN"/>
        </w:rPr>
        <w:t>312</w:t>
      </w:r>
      <w:r>
        <w:t>万元，其中办公费</w:t>
      </w:r>
      <w:r>
        <w:rPr>
          <w:rFonts w:hint="eastAsia"/>
          <w:lang w:val="en-US" w:eastAsia="zh-CN"/>
        </w:rPr>
        <w:t>65</w:t>
      </w:r>
      <w:r>
        <w:t>万元、办公取暖费18万元、水电费</w:t>
      </w:r>
      <w:r>
        <w:rPr>
          <w:rFonts w:hint="eastAsia"/>
          <w:lang w:val="en-US" w:eastAsia="zh-CN"/>
        </w:rPr>
        <w:t>22</w:t>
      </w:r>
      <w:r>
        <w:t>万元、公务用车运行维护费</w:t>
      </w:r>
      <w:r>
        <w:rPr>
          <w:rFonts w:hint="eastAsia"/>
          <w:lang w:val="en-US" w:eastAsia="zh-CN"/>
        </w:rPr>
        <w:t>30</w:t>
      </w:r>
      <w:r>
        <w:t>万元、维修(护)费</w:t>
      </w:r>
      <w:r>
        <w:rPr>
          <w:rFonts w:hint="eastAsia"/>
          <w:lang w:val="en-US" w:eastAsia="zh-CN"/>
        </w:rPr>
        <w:t>25</w:t>
      </w:r>
      <w:r>
        <w:t>万元、公务接待费2万元、工会经费</w:t>
      </w:r>
      <w:r>
        <w:rPr>
          <w:rFonts w:hint="eastAsia"/>
          <w:lang w:val="en-US" w:eastAsia="zh-CN"/>
        </w:rPr>
        <w:t>16</w:t>
      </w:r>
      <w:r>
        <w:t>万元、其他交通费用</w:t>
      </w:r>
      <w:r>
        <w:rPr>
          <w:rFonts w:hint="eastAsia"/>
          <w:lang w:val="en-US" w:eastAsia="zh-CN"/>
        </w:rPr>
        <w:t>55</w:t>
      </w:r>
      <w:r>
        <w:t>万元、福利费</w:t>
      </w:r>
      <w:r>
        <w:rPr>
          <w:rFonts w:hint="eastAsia"/>
          <w:lang w:val="en-US" w:eastAsia="zh-CN"/>
        </w:rPr>
        <w:t>19</w:t>
      </w:r>
      <w:r>
        <w:t>万元、其他业务费</w:t>
      </w:r>
      <w:r>
        <w:rPr>
          <w:rFonts w:hint="eastAsia"/>
          <w:lang w:val="en-US" w:eastAsia="zh-CN"/>
        </w:rPr>
        <w:t>60</w:t>
      </w:r>
      <w:r>
        <w:t>万元。</w:t>
      </w:r>
    </w:p>
    <w:p>
      <w:pPr>
        <w:pStyle w:val="21"/>
        <w:rPr>
          <w:rFonts w:hint="default" w:eastAsia="方正仿宋_GBK"/>
          <w:lang w:val="en-US" w:eastAsia="zh-CN"/>
        </w:rPr>
      </w:pPr>
      <w:r>
        <w:t>安新县人民法院本年度机关运行经费较上年度</w:t>
      </w:r>
      <w:r>
        <w:rPr>
          <w:rFonts w:hint="eastAsia"/>
          <w:lang w:val="en-US" w:eastAsia="zh-CN"/>
        </w:rPr>
        <w:t>282.66</w:t>
      </w:r>
      <w:r>
        <w:t>万元</w:t>
      </w:r>
      <w:r>
        <w:rPr>
          <w:rFonts w:hint="eastAsia"/>
          <w:lang w:val="en-US" w:eastAsia="zh-CN"/>
        </w:rPr>
        <w:t>多</w:t>
      </w:r>
      <w:r>
        <w:t>安排</w:t>
      </w:r>
      <w:r>
        <w:rPr>
          <w:rFonts w:hint="eastAsia"/>
          <w:lang w:val="en-US" w:eastAsia="zh-CN"/>
        </w:rPr>
        <w:t>29.34</w:t>
      </w:r>
      <w:r>
        <w:t>万元，主要是</w:t>
      </w:r>
      <w:r>
        <w:rPr>
          <w:rFonts w:hint="eastAsia"/>
          <w:lang w:val="en-US" w:eastAsia="zh-CN"/>
        </w:rPr>
        <w:t>增加</w:t>
      </w:r>
      <w:r>
        <w:t>了</w:t>
      </w:r>
      <w:r>
        <w:rPr>
          <w:rFonts w:hint="eastAsia"/>
          <w:lang w:val="en-US" w:eastAsia="zh-CN"/>
        </w:rPr>
        <w:t>办公经费和其他业务费。</w:t>
      </w:r>
    </w:p>
    <w:p>
      <w:pPr>
        <w:pStyle w:val="29"/>
      </w:pPr>
    </w:p>
    <w:p>
      <w:pPr>
        <w:spacing w:before="10" w:after="10" w:line="240" w:lineRule="auto"/>
        <w:ind w:firstLine="640"/>
        <w:jc w:val="left"/>
        <w:outlineLvl w:val="5"/>
      </w:pPr>
      <w:r>
        <w:rPr>
          <w:rFonts w:ascii="黑体" w:hAnsi="黑体" w:eastAsia="黑体" w:cs="黑体"/>
          <w:color w:val="000000"/>
          <w:sz w:val="32"/>
        </w:rPr>
        <w:t>四、财政拨款</w:t>
      </w:r>
      <w:r>
        <w:rPr>
          <w:rFonts w:hint="eastAsia" w:ascii="黑体" w:hAnsi="黑体" w:eastAsia="黑体" w:cs="黑体"/>
          <w:color w:val="000000"/>
          <w:sz w:val="32"/>
          <w:lang w:eastAsia="zh-CN"/>
        </w:rPr>
        <w:t>”</w:t>
      </w:r>
      <w:r>
        <w:rPr>
          <w:rFonts w:ascii="黑体" w:hAnsi="黑体" w:eastAsia="黑体" w:cs="黑体"/>
          <w:color w:val="000000"/>
          <w:sz w:val="32"/>
        </w:rPr>
        <w:t>三公</w:t>
      </w:r>
      <w:r>
        <w:rPr>
          <w:rFonts w:hint="eastAsia" w:ascii="黑体" w:hAnsi="黑体" w:eastAsia="黑体" w:cs="黑体"/>
          <w:color w:val="000000"/>
          <w:sz w:val="32"/>
          <w:lang w:eastAsia="zh-CN"/>
        </w:rPr>
        <w:t>”</w:t>
      </w:r>
      <w:r>
        <w:rPr>
          <w:rFonts w:ascii="黑体" w:hAnsi="黑体" w:eastAsia="黑体" w:cs="黑体"/>
          <w:color w:val="000000"/>
          <w:sz w:val="32"/>
        </w:rPr>
        <w:t>经费预算情况及增减变化原因</w:t>
      </w:r>
    </w:p>
    <w:p>
      <w:pPr>
        <w:pStyle w:val="22"/>
      </w:pPr>
      <w:r>
        <w:t>202</w:t>
      </w:r>
      <w:r>
        <w:rPr>
          <w:rFonts w:hint="eastAsia"/>
          <w:lang w:val="en-US" w:eastAsia="zh-CN"/>
        </w:rPr>
        <w:t>3</w:t>
      </w:r>
      <w:r>
        <w:t>年度我</w:t>
      </w:r>
      <w:r>
        <w:rPr>
          <w:rFonts w:hint="eastAsia"/>
          <w:lang w:val="en-US" w:eastAsia="zh-CN"/>
        </w:rPr>
        <w:t>单位</w:t>
      </w:r>
      <w:r>
        <w:t>因公出国经费年初预算0万元，较202</w:t>
      </w:r>
      <w:r>
        <w:rPr>
          <w:rFonts w:hint="eastAsia"/>
          <w:lang w:val="en-US" w:eastAsia="zh-CN"/>
        </w:rPr>
        <w:t>2</w:t>
      </w:r>
      <w:r>
        <w:t>年持平。公务用车购置费年初预算</w:t>
      </w:r>
      <w:r>
        <w:rPr>
          <w:rFonts w:hint="eastAsia"/>
          <w:lang w:val="en-US" w:eastAsia="zh-CN"/>
        </w:rPr>
        <w:t>0</w:t>
      </w:r>
      <w:r>
        <w:t>万元，较202</w:t>
      </w:r>
      <w:r>
        <w:rPr>
          <w:rFonts w:hint="eastAsia"/>
          <w:lang w:val="en-US" w:eastAsia="zh-CN"/>
        </w:rPr>
        <w:t>2</w:t>
      </w:r>
      <w:r>
        <w:t>年度</w:t>
      </w:r>
      <w:r>
        <w:rPr>
          <w:rFonts w:hint="eastAsia"/>
          <w:lang w:val="en-US" w:eastAsia="zh-CN"/>
        </w:rPr>
        <w:t>30</w:t>
      </w:r>
      <w:r>
        <w:t>万元减少</w:t>
      </w:r>
      <w:r>
        <w:rPr>
          <w:rFonts w:hint="eastAsia"/>
          <w:lang w:val="en-US" w:eastAsia="zh-CN"/>
        </w:rPr>
        <w:t>30</w:t>
      </w:r>
      <w:r>
        <w:t>万元，主要是历行节约，缩减开支；公务用车运行维护费年初预算</w:t>
      </w:r>
      <w:r>
        <w:rPr>
          <w:rFonts w:hint="eastAsia"/>
          <w:lang w:val="en-US" w:eastAsia="zh-CN"/>
        </w:rPr>
        <w:t>30</w:t>
      </w:r>
      <w:r>
        <w:t>万元，较202</w:t>
      </w:r>
      <w:r>
        <w:rPr>
          <w:rFonts w:hint="eastAsia"/>
          <w:lang w:val="en-US" w:eastAsia="zh-CN"/>
        </w:rPr>
        <w:t>2</w:t>
      </w:r>
      <w:r>
        <w:t>年度</w:t>
      </w:r>
      <w:r>
        <w:rPr>
          <w:rFonts w:hint="eastAsia"/>
          <w:lang w:val="en-US" w:eastAsia="zh-CN"/>
        </w:rPr>
        <w:t>6</w:t>
      </w:r>
      <w:r>
        <w:t>万元</w:t>
      </w:r>
      <w:r>
        <w:rPr>
          <w:rFonts w:hint="eastAsia"/>
          <w:lang w:val="en-US" w:eastAsia="zh-CN"/>
        </w:rPr>
        <w:t>增加</w:t>
      </w:r>
      <w:r>
        <w:t>了</w:t>
      </w:r>
      <w:r>
        <w:rPr>
          <w:rFonts w:hint="eastAsia"/>
          <w:lang w:val="en-US" w:eastAsia="zh-CN"/>
        </w:rPr>
        <w:t>24</w:t>
      </w:r>
      <w:r>
        <w:t>万元，主要是2022年</w:t>
      </w:r>
      <w:r>
        <w:rPr>
          <w:rFonts w:hint="eastAsia"/>
          <w:lang w:val="en-US" w:eastAsia="zh-CN"/>
        </w:rPr>
        <w:t>公务用车运行维护费不足部分从</w:t>
      </w:r>
      <w:r>
        <w:t>政法转移支付资金中列支</w:t>
      </w:r>
      <w:r>
        <w:rPr>
          <w:rFonts w:hint="eastAsia"/>
          <w:lang w:eastAsia="zh-CN"/>
        </w:rPr>
        <w:t>，</w:t>
      </w:r>
      <w:r>
        <w:rPr>
          <w:rFonts w:hint="eastAsia"/>
          <w:lang w:val="en-US" w:eastAsia="zh-CN"/>
        </w:rPr>
        <w:t>2023年全部从公用经费的公务用车运行维护费中列支；</w:t>
      </w:r>
      <w:r>
        <w:t>公务接待费年初预算2万元，与202</w:t>
      </w:r>
      <w:r>
        <w:rPr>
          <w:rFonts w:hint="eastAsia"/>
          <w:lang w:val="en-US" w:eastAsia="zh-CN"/>
        </w:rPr>
        <w:t>2</w:t>
      </w:r>
      <w:r>
        <w:t>年持平。</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1、2023年省级基层公检法司转移支付资金（雄安财预复[2022]266号）绩效目标表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业务装备经费保障率</w:t>
            </w:r>
          </w:p>
        </w:tc>
        <w:tc>
          <w:tcPr>
            <w:tcW w:w="2835" w:type="dxa"/>
            <w:vAlign w:val="center"/>
          </w:tcPr>
          <w:p>
            <w:pPr>
              <w:pStyle w:val="14"/>
            </w:pPr>
            <w:r>
              <w:t>业务装备经费保障率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执法装备配备率</w:t>
            </w:r>
          </w:p>
        </w:tc>
        <w:tc>
          <w:tcPr>
            <w:tcW w:w="2835" w:type="dxa"/>
            <w:vAlign w:val="center"/>
          </w:tcPr>
          <w:p>
            <w:pPr>
              <w:pStyle w:val="14"/>
            </w:pPr>
            <w:r>
              <w:t>执法装备配备率</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时间进度完成率</w:t>
            </w:r>
          </w:p>
        </w:tc>
        <w:tc>
          <w:tcPr>
            <w:tcW w:w="2835" w:type="dxa"/>
            <w:vAlign w:val="center"/>
          </w:tcPr>
          <w:p>
            <w:pPr>
              <w:pStyle w:val="14"/>
            </w:pPr>
            <w:r>
              <w:t>时间进度完成率</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办案设备购置费用</w:t>
            </w:r>
          </w:p>
        </w:tc>
        <w:tc>
          <w:tcPr>
            <w:tcW w:w="2835" w:type="dxa"/>
            <w:vAlign w:val="center"/>
          </w:tcPr>
          <w:p>
            <w:pPr>
              <w:pStyle w:val="14"/>
            </w:pPr>
            <w:r>
              <w:t>办案设备购置费用</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专项资金使用效益</w:t>
            </w:r>
          </w:p>
        </w:tc>
        <w:tc>
          <w:tcPr>
            <w:tcW w:w="2835" w:type="dxa"/>
            <w:vAlign w:val="center"/>
          </w:tcPr>
          <w:p>
            <w:pPr>
              <w:pStyle w:val="14"/>
            </w:pPr>
            <w:r>
              <w:t>专项资金使用效益</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增强业务能力</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2、2023年中央政法纪检监察转移支付资金—办案业务经费（雄安财预复[2022]265号）绩效目标表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案件结案率(%)</w:t>
            </w:r>
          </w:p>
        </w:tc>
        <w:tc>
          <w:tcPr>
            <w:tcW w:w="2835" w:type="dxa"/>
            <w:vAlign w:val="center"/>
          </w:tcPr>
          <w:p>
            <w:pPr>
              <w:pStyle w:val="14"/>
            </w:pPr>
            <w:r>
              <w:t>案件结案率(%)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学习培训指导率</w:t>
            </w:r>
          </w:p>
        </w:tc>
        <w:tc>
          <w:tcPr>
            <w:tcW w:w="2835" w:type="dxa"/>
            <w:vAlign w:val="center"/>
          </w:tcPr>
          <w:p>
            <w:pPr>
              <w:pStyle w:val="14"/>
            </w:pPr>
            <w:r>
              <w:t>学习培训指导率</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资金下拨及时性</w:t>
            </w:r>
          </w:p>
        </w:tc>
        <w:tc>
          <w:tcPr>
            <w:tcW w:w="2835" w:type="dxa"/>
            <w:vAlign w:val="center"/>
          </w:tcPr>
          <w:p>
            <w:pPr>
              <w:pStyle w:val="14"/>
            </w:pPr>
            <w:r>
              <w:t>资金下拨及时性</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办案经费支出成本</w:t>
            </w:r>
          </w:p>
        </w:tc>
        <w:tc>
          <w:tcPr>
            <w:tcW w:w="2835" w:type="dxa"/>
            <w:vAlign w:val="center"/>
          </w:tcPr>
          <w:p>
            <w:pPr>
              <w:pStyle w:val="14"/>
            </w:pPr>
            <w:r>
              <w:t>办案经费支出成本</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办案业务经费使用效益</w:t>
            </w:r>
          </w:p>
        </w:tc>
        <w:tc>
          <w:tcPr>
            <w:tcW w:w="2835" w:type="dxa"/>
            <w:vAlign w:val="center"/>
          </w:tcPr>
          <w:p>
            <w:pPr>
              <w:pStyle w:val="14"/>
            </w:pPr>
            <w:r>
              <w:t>办案业务经费使用效益</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增强业务能力</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3、2023年中央政法纪检监察转移支付资金—业务装备经费（雄安财预复[2022]265号）绩效目标表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业务装备经费保障率</w:t>
            </w:r>
          </w:p>
        </w:tc>
        <w:tc>
          <w:tcPr>
            <w:tcW w:w="2835" w:type="dxa"/>
            <w:vAlign w:val="center"/>
          </w:tcPr>
          <w:p>
            <w:pPr>
              <w:pStyle w:val="14"/>
            </w:pPr>
            <w:r>
              <w:t>业务装备经费保障率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执法装备配备率</w:t>
            </w:r>
          </w:p>
        </w:tc>
        <w:tc>
          <w:tcPr>
            <w:tcW w:w="2835" w:type="dxa"/>
            <w:vAlign w:val="center"/>
          </w:tcPr>
          <w:p>
            <w:pPr>
              <w:pStyle w:val="14"/>
            </w:pPr>
            <w:r>
              <w:t>执法装备配备率</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时间进度完成率</w:t>
            </w:r>
          </w:p>
        </w:tc>
        <w:tc>
          <w:tcPr>
            <w:tcW w:w="2835" w:type="dxa"/>
            <w:vAlign w:val="center"/>
          </w:tcPr>
          <w:p>
            <w:pPr>
              <w:pStyle w:val="14"/>
            </w:pPr>
            <w:r>
              <w:t>时间进度完成率</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办案设备购置费用</w:t>
            </w:r>
          </w:p>
        </w:tc>
        <w:tc>
          <w:tcPr>
            <w:tcW w:w="2835" w:type="dxa"/>
            <w:vAlign w:val="center"/>
          </w:tcPr>
          <w:p>
            <w:pPr>
              <w:pStyle w:val="14"/>
            </w:pPr>
            <w:r>
              <w:t>保障必要的办案设备购置</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业务装备资金使用效益</w:t>
            </w:r>
          </w:p>
        </w:tc>
        <w:tc>
          <w:tcPr>
            <w:tcW w:w="2835" w:type="dxa"/>
            <w:vAlign w:val="center"/>
          </w:tcPr>
          <w:p>
            <w:pPr>
              <w:pStyle w:val="14"/>
            </w:pPr>
            <w:r>
              <w:t>发挥最大的资金使用效益</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增强业务能力</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4、办案业务补助金额（雄安财预复[2022]267号）绩效目标表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学习实践</w:t>
            </w:r>
          </w:p>
        </w:tc>
        <w:tc>
          <w:tcPr>
            <w:tcW w:w="2835" w:type="dxa"/>
            <w:vAlign w:val="center"/>
          </w:tcPr>
          <w:p>
            <w:pPr>
              <w:pStyle w:val="14"/>
            </w:pPr>
            <w:r>
              <w:t>学习实践</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学习培训指导率</w:t>
            </w:r>
          </w:p>
        </w:tc>
        <w:tc>
          <w:tcPr>
            <w:tcW w:w="2835" w:type="dxa"/>
            <w:vAlign w:val="center"/>
          </w:tcPr>
          <w:p>
            <w:pPr>
              <w:pStyle w:val="14"/>
            </w:pPr>
            <w:r>
              <w:t>学习培训指导率</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资金下拨及时性</w:t>
            </w:r>
          </w:p>
        </w:tc>
        <w:tc>
          <w:tcPr>
            <w:tcW w:w="2835" w:type="dxa"/>
            <w:vAlign w:val="center"/>
          </w:tcPr>
          <w:p>
            <w:pPr>
              <w:pStyle w:val="14"/>
            </w:pPr>
            <w:r>
              <w:t>资金下拨及时性</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学习实践人员支出费用</w:t>
            </w:r>
          </w:p>
        </w:tc>
        <w:tc>
          <w:tcPr>
            <w:tcW w:w="2835" w:type="dxa"/>
            <w:vAlign w:val="center"/>
          </w:tcPr>
          <w:p>
            <w:pPr>
              <w:pStyle w:val="14"/>
            </w:pPr>
            <w:r>
              <w:t>学习实践人员支出费用</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办案补助资金使用效益</w:t>
            </w:r>
          </w:p>
        </w:tc>
        <w:tc>
          <w:tcPr>
            <w:tcW w:w="2835" w:type="dxa"/>
            <w:vAlign w:val="center"/>
          </w:tcPr>
          <w:p>
            <w:pPr>
              <w:pStyle w:val="14"/>
            </w:pPr>
            <w:r>
              <w:t>办案补助资金使用效益</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增强业务能力</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5、环境资源法庭数字化法庭装备购置经费（雄安财预复[2022]267号）绩效目标表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业务装备经费保障率</w:t>
            </w:r>
          </w:p>
        </w:tc>
        <w:tc>
          <w:tcPr>
            <w:tcW w:w="2835" w:type="dxa"/>
            <w:vAlign w:val="center"/>
          </w:tcPr>
          <w:p>
            <w:pPr>
              <w:pStyle w:val="14"/>
            </w:pPr>
            <w:r>
              <w:t>业务装备经费保障率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执法装备配备率</w:t>
            </w:r>
          </w:p>
        </w:tc>
        <w:tc>
          <w:tcPr>
            <w:tcW w:w="2835" w:type="dxa"/>
            <w:vAlign w:val="center"/>
          </w:tcPr>
          <w:p>
            <w:pPr>
              <w:pStyle w:val="14"/>
            </w:pPr>
            <w:r>
              <w:t>执法装备配备率</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时间进度完成率</w:t>
            </w:r>
          </w:p>
        </w:tc>
        <w:tc>
          <w:tcPr>
            <w:tcW w:w="2835" w:type="dxa"/>
            <w:vAlign w:val="center"/>
          </w:tcPr>
          <w:p>
            <w:pPr>
              <w:pStyle w:val="14"/>
            </w:pPr>
            <w:r>
              <w:t>时间进度完成率</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办案设备购置费用</w:t>
            </w:r>
          </w:p>
        </w:tc>
        <w:tc>
          <w:tcPr>
            <w:tcW w:w="2835" w:type="dxa"/>
            <w:vAlign w:val="center"/>
          </w:tcPr>
          <w:p>
            <w:pPr>
              <w:pStyle w:val="14"/>
            </w:pPr>
            <w:r>
              <w:t>保障必要的办案设备购置</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业务装备资金使用效益</w:t>
            </w:r>
          </w:p>
        </w:tc>
        <w:tc>
          <w:tcPr>
            <w:tcW w:w="2835" w:type="dxa"/>
            <w:vAlign w:val="center"/>
          </w:tcPr>
          <w:p>
            <w:pPr>
              <w:pStyle w:val="14"/>
            </w:pPr>
            <w:r>
              <w:t>发挥最大的资金使用效益</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增强业务能力</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6、司法救助补助经费绩效目标表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司法救助工作完成率(%)</w:t>
            </w:r>
          </w:p>
        </w:tc>
        <w:tc>
          <w:tcPr>
            <w:tcW w:w="2835" w:type="dxa"/>
            <w:vAlign w:val="center"/>
          </w:tcPr>
          <w:p>
            <w:pPr>
              <w:pStyle w:val="14"/>
            </w:pPr>
            <w:r>
              <w:t>司法救助工作完成率(%)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司法救助率(%)</w:t>
            </w:r>
          </w:p>
        </w:tc>
        <w:tc>
          <w:tcPr>
            <w:tcW w:w="2835" w:type="dxa"/>
            <w:vAlign w:val="center"/>
          </w:tcPr>
          <w:p>
            <w:pPr>
              <w:pStyle w:val="14"/>
            </w:pPr>
            <w:r>
              <w:t>司法救助率(%)</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时间进度完成率</w:t>
            </w:r>
          </w:p>
        </w:tc>
        <w:tc>
          <w:tcPr>
            <w:tcW w:w="2835" w:type="dxa"/>
            <w:vAlign w:val="center"/>
          </w:tcPr>
          <w:p>
            <w:pPr>
              <w:pStyle w:val="14"/>
            </w:pPr>
            <w:r>
              <w:t>时间进度完成率</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司法救助补助资金</w:t>
            </w:r>
          </w:p>
        </w:tc>
        <w:tc>
          <w:tcPr>
            <w:tcW w:w="2835" w:type="dxa"/>
            <w:vAlign w:val="center"/>
          </w:tcPr>
          <w:p>
            <w:pPr>
              <w:pStyle w:val="14"/>
            </w:pPr>
            <w:r>
              <w:t xml:space="preserve"> 保障必要的司法救助资金</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 司法救助资金使用效益</w:t>
            </w:r>
          </w:p>
        </w:tc>
        <w:tc>
          <w:tcPr>
            <w:tcW w:w="2835" w:type="dxa"/>
            <w:vAlign w:val="center"/>
          </w:tcPr>
          <w:p>
            <w:pPr>
              <w:pStyle w:val="14"/>
            </w:pPr>
            <w:r>
              <w:t xml:space="preserve"> 发挥最大的资金使用效益</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专项资金投入产出效益</w:t>
            </w:r>
          </w:p>
        </w:tc>
        <w:tc>
          <w:tcPr>
            <w:tcW w:w="2835" w:type="dxa"/>
            <w:vAlign w:val="center"/>
          </w:tcPr>
          <w:p>
            <w:pPr>
              <w:pStyle w:val="14"/>
            </w:pPr>
            <w:r>
              <w:t xml:space="preserve">  专项资金投入产出效益</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业务能力增强</w:t>
            </w:r>
          </w:p>
        </w:tc>
        <w:tc>
          <w:tcPr>
            <w:tcW w:w="2835" w:type="dxa"/>
            <w:vAlign w:val="center"/>
          </w:tcPr>
          <w:p>
            <w:pPr>
              <w:pStyle w:val="14"/>
            </w:pPr>
            <w:r>
              <w:t xml:space="preserve">  业务能力增强，提高办案质量</w:t>
            </w:r>
          </w:p>
        </w:tc>
        <w:tc>
          <w:tcPr>
            <w:tcW w:w="2551" w:type="dxa"/>
            <w:vAlign w:val="center"/>
          </w:tcPr>
          <w:p>
            <w:pPr>
              <w:pStyle w:val="14"/>
            </w:pPr>
            <w:r>
              <w:t>增强业务能力</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满意率</w:t>
            </w:r>
          </w:p>
        </w:tc>
        <w:tc>
          <w:tcPr>
            <w:tcW w:w="2835" w:type="dxa"/>
            <w:vAlign w:val="center"/>
          </w:tcPr>
          <w:p>
            <w:pPr>
              <w:pStyle w:val="14"/>
            </w:pPr>
            <w:r>
              <w:t xml:space="preserve">  满意率</w:t>
            </w:r>
          </w:p>
        </w:tc>
        <w:tc>
          <w:tcPr>
            <w:tcW w:w="2551" w:type="dxa"/>
            <w:vAlign w:val="center"/>
          </w:tcPr>
          <w:p>
            <w:pPr>
              <w:pStyle w:val="14"/>
            </w:pPr>
            <w:r>
              <w:t>≥90%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2023年，安新县人民法院安排政府采购预算204.00万元。具体内容见下表。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704001安新县人民法院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204.00</w:t>
            </w:r>
          </w:p>
        </w:tc>
        <w:tc>
          <w:tcPr>
            <w:tcW w:w="964" w:type="dxa"/>
            <w:vAlign w:val="center"/>
          </w:tcPr>
          <w:p>
            <w:pPr>
              <w:pStyle w:val="17"/>
            </w:pPr>
            <w:r>
              <w:t>204.00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安新县人民法院小计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204.00</w:t>
            </w:r>
          </w:p>
        </w:tc>
        <w:tc>
          <w:tcPr>
            <w:tcW w:w="964" w:type="dxa"/>
            <w:vAlign w:val="center"/>
          </w:tcPr>
          <w:p>
            <w:pPr>
              <w:pStyle w:val="17"/>
            </w:pPr>
            <w:r>
              <w:t>204.00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2023年省级基层公检法司转移支付资金（雄安财预复[2022]266号）</w:t>
            </w:r>
          </w:p>
        </w:tc>
        <w:tc>
          <w:tcPr>
            <w:tcW w:w="964" w:type="dxa"/>
            <w:vAlign w:val="center"/>
          </w:tcPr>
          <w:p>
            <w:pPr>
              <w:pStyle w:val="13"/>
            </w:pPr>
            <w:r>
              <w:t>84.00</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44.00</w:t>
            </w:r>
          </w:p>
        </w:tc>
        <w:tc>
          <w:tcPr>
            <w:tcW w:w="964" w:type="dxa"/>
            <w:vAlign w:val="center"/>
          </w:tcPr>
          <w:p>
            <w:pPr>
              <w:pStyle w:val="13"/>
            </w:pPr>
            <w:r>
              <w:t>44.00</w:t>
            </w:r>
          </w:p>
        </w:tc>
        <w:tc>
          <w:tcPr>
            <w:tcW w:w="964" w:type="dxa"/>
            <w:vAlign w:val="center"/>
          </w:tcPr>
          <w:p>
            <w:pPr>
              <w:pStyle w:val="13"/>
            </w:pPr>
            <w:r>
              <w:t>44.00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2023年中央政法纪检监察转移支付资金—业务装备经费（雄安财预复[2022]265号）</w:t>
            </w:r>
          </w:p>
        </w:tc>
        <w:tc>
          <w:tcPr>
            <w:tcW w:w="964" w:type="dxa"/>
            <w:vAlign w:val="center"/>
          </w:tcPr>
          <w:p>
            <w:pPr>
              <w:pStyle w:val="13"/>
            </w:pPr>
            <w:r>
              <w:t>100.00</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环境资源法庭数字化法庭装备购置经费（雄安财预复[2022]267号）</w:t>
            </w:r>
          </w:p>
        </w:tc>
        <w:tc>
          <w:tcPr>
            <w:tcW w:w="964" w:type="dxa"/>
            <w:vAlign w:val="center"/>
          </w:tcPr>
          <w:p>
            <w:pPr>
              <w:pStyle w:val="13"/>
            </w:pPr>
            <w:r>
              <w:t>60.00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安新县人民法院上年末固定资产金额为</w:t>
      </w:r>
      <w:r>
        <w:rPr>
          <w:rFonts w:hint="eastAsia" w:eastAsia="方正仿宋_GBK" w:cs="Times New Roman"/>
          <w:b w:val="0"/>
          <w:color w:val="000000"/>
          <w:sz w:val="28"/>
          <w:lang w:val="en-US" w:eastAsia="zh-CN"/>
        </w:rPr>
        <w:t>2048.58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204</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704001安新县人民法院</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2048.58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5941</w:t>
            </w:r>
          </w:p>
        </w:tc>
        <w:tc>
          <w:tcPr>
            <w:tcW w:w="4933" w:type="dxa"/>
            <w:vAlign w:val="center"/>
          </w:tcPr>
          <w:p>
            <w:pPr>
              <w:pStyle w:val="13"/>
            </w:pPr>
            <w:r>
              <w:t>783.34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rPr>
                <w:rFonts w:hint="default" w:eastAsia="方正书宋_GBK"/>
                <w:lang w:val="en-US" w:eastAsia="zh-CN"/>
              </w:rPr>
            </w:pPr>
            <w:r>
              <w:rPr>
                <w:rFonts w:hint="eastAsia"/>
                <w:lang w:val="en-US" w:eastAsia="zh-CN"/>
              </w:rPr>
              <w:t>1281</w:t>
            </w:r>
          </w:p>
        </w:tc>
        <w:tc>
          <w:tcPr>
            <w:tcW w:w="4933" w:type="dxa"/>
            <w:vAlign w:val="center"/>
          </w:tcPr>
          <w:p>
            <w:pPr>
              <w:pStyle w:val="13"/>
              <w:rPr>
                <w:rFonts w:hint="default" w:eastAsia="方正书宋_GBK"/>
                <w:lang w:val="en-US" w:eastAsia="zh-CN"/>
              </w:rPr>
            </w:pPr>
            <w:r>
              <w:rPr>
                <w:rFonts w:hint="eastAsia"/>
                <w:lang w:val="en-US" w:eastAsia="zh-CN"/>
              </w:rPr>
              <w:t>165.21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14</w:t>
            </w:r>
          </w:p>
        </w:tc>
        <w:tc>
          <w:tcPr>
            <w:tcW w:w="4933" w:type="dxa"/>
            <w:vAlign w:val="center"/>
          </w:tcPr>
          <w:p>
            <w:pPr>
              <w:pStyle w:val="13"/>
              <w:rPr>
                <w:rFonts w:hint="default" w:eastAsia="方正书宋_GBK"/>
                <w:lang w:val="en-US" w:eastAsia="zh-CN"/>
              </w:rPr>
            </w:pPr>
            <w:r>
              <w:rPr>
                <w:rFonts w:hint="eastAsia"/>
                <w:lang w:val="en-US" w:eastAsia="zh-CN"/>
              </w:rPr>
              <w:t>164.50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1100.74</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一般公共预算拨款收入</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事业收入</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w:t>
      </w:r>
      <w:r>
        <w:rPr>
          <w:rFonts w:ascii="Times New Roman" w:hAnsi="Times New Roman" w:eastAsia="方正仿宋_GBK" w:cs="Times New Roman"/>
          <w:b/>
          <w:color w:val="000000"/>
          <w:sz w:val="28"/>
        </w:rPr>
        <w:t>三公</w:t>
      </w:r>
      <w:r>
        <w:rPr>
          <w:rFonts w:hint="eastAsia" w:eastAsia="方正仿宋_GBK" w:cs="Times New Roman"/>
          <w:b/>
          <w:color w:val="000000"/>
          <w:sz w:val="28"/>
          <w:lang w:eastAsia="zh-CN"/>
        </w:rPr>
        <w:t>”</w:t>
      </w:r>
      <w:r>
        <w:rPr>
          <w:rFonts w:ascii="Times New Roman" w:hAnsi="Times New Roman" w:eastAsia="方正仿宋_GBK" w:cs="Times New Roman"/>
          <w:b/>
          <w:color w:val="000000"/>
          <w:sz w:val="28"/>
        </w:rPr>
        <w:t>经费：</w:t>
      </w:r>
      <w:r>
        <w:rPr>
          <w:rFonts w:ascii="Times New Roman" w:hAnsi="Times New Roman" w:eastAsia="方正仿宋_GBK" w:cs="Times New Roman"/>
          <w:b w:val="0"/>
          <w:color w:val="000000"/>
          <w:sz w:val="28"/>
        </w:rPr>
        <w:t>纳入省级财政预算管理的</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三公</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trackRevisions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MTU0OTMxYTAzYWQzMTM2OWMwZDQ4MWM2Y2YyZjQifQ=="/>
  </w:docVars>
  <w:rsids>
    <w:rsidRoot w:val="00000000"/>
    <w:rsid w:val="03BD7857"/>
    <w:rsid w:val="0CC353A0"/>
    <w:rsid w:val="17EF13E5"/>
    <w:rsid w:val="1E2C14D0"/>
    <w:rsid w:val="23527C94"/>
    <w:rsid w:val="2594447C"/>
    <w:rsid w:val="26A54B32"/>
    <w:rsid w:val="27A91474"/>
    <w:rsid w:val="3E287567"/>
    <w:rsid w:val="3E905C74"/>
    <w:rsid w:val="43986E24"/>
    <w:rsid w:val="49BF0597"/>
    <w:rsid w:val="4B8B3521"/>
    <w:rsid w:val="523F6C8B"/>
    <w:rsid w:val="74100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2023-04-24T08:55:14Z</dcterms:created>
  <dcterms:modified xsi:type="dcterms:W3CDTF">2023-04-24T00:55:14Z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2023-04-24T08:55:15Z</dcterms:created>
  <dcterms:modified xsi:type="dcterms:W3CDTF">2023-04-24T00:55:15Z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2023-04-24T08:55:16Z</dcterms:created>
  <dcterms:modified xsi:type="dcterms:W3CDTF">2023-04-24T00:55:15Z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2023-04-24T08:55:19Z</dcterms:created>
  <dcterms:modified xsi:type="dcterms:W3CDTF">2023-04-24T00:55:19Z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2023-04-24T08:55:22Z</dcterms:created>
  <dcterms:modified xsi:type="dcterms:W3CDTF">2023-04-24T00:55:22Z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2023-04-24T08:55:22Z</dcterms:created>
  <dcterms:modified xsi:type="dcterms:W3CDTF">2023-04-24T00:55:22Z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2023-04-24T08:55:22Z</dcterms:created>
  <dcterms:modified xsi:type="dcterms:W3CDTF">2023-04-24T00:55:22Z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2023-04-24T08:55:22Z</dcterms:created>
  <dcterms:modified xsi:type="dcterms:W3CDTF">2023-04-24T00:55:22Z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2023-04-24T08:55:23Z</dcterms:created>
  <dcterms:modified xsi:type="dcterms:W3CDTF">2023-04-24T00:55:23Z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2023-04-24T08:55:14Z</dcterms:created>
  <dcterms:modified xsi:type="dcterms:W3CDTF">2023-04-24T00:55:14Z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2023-04-24T08:55:23Z</dcterms:created>
  <dcterms:modified xsi:type="dcterms:W3CDTF">2023-04-24T00:55:23Z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2023-04-24T08:55:14Z</dcterms:created>
  <dcterms:modified xsi:type="dcterms:W3CDTF">2023-04-24T00:55:14Z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2023-04-24T08:55:23Z</dcterms:created>
  <dcterms:modified xsi:type="dcterms:W3CDTF">2023-04-24T00:55:23Z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2023-04-24T08:55:14Z</dcterms:created>
  <dcterms:modified xsi:type="dcterms:W3CDTF">2023-04-24T00:55:14Z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2023-04-24T08:55:12Z</dcterms:created>
  <dcterms:modified xsi:type="dcterms:W3CDTF">2023-04-24T00:55:11Z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2023-04-24T08:55:15Z</dcterms:created>
  <dcterms:modified xsi:type="dcterms:W3CDTF">2023-04-24T00:55:15Z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2023-04-24T08:55:15Z</dcterms:created>
  <dcterms:modified xsi:type="dcterms:W3CDTF">2023-04-24T00:55:15Z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698a71f-b143-4aec-b56d-408746ce08d1}">
  <ds:schemaRefs/>
</ds:datastoreItem>
</file>

<file path=customXml/itemProps10.xml><?xml version="1.0" encoding="utf-8"?>
<ds:datastoreItem xmlns:ds="http://schemas.openxmlformats.org/officeDocument/2006/customXml" ds:itemID="{168d4ecd-3e63-4df0-86b3-b6222f0d6cd1}">
  <ds:schemaRefs/>
</ds:datastoreItem>
</file>

<file path=customXml/itemProps11.xml><?xml version="1.0" encoding="utf-8"?>
<ds:datastoreItem xmlns:ds="http://schemas.openxmlformats.org/officeDocument/2006/customXml" ds:itemID="{002657d5-7055-480c-abdd-4098f93438bb}">
  <ds:schemaRefs/>
</ds:datastoreItem>
</file>

<file path=customXml/itemProps12.xml><?xml version="1.0" encoding="utf-8"?>
<ds:datastoreItem xmlns:ds="http://schemas.openxmlformats.org/officeDocument/2006/customXml" ds:itemID="{45bb380e-7295-492d-957d-1e9ec110af4f}">
  <ds:schemaRefs/>
</ds:datastoreItem>
</file>

<file path=customXml/itemProps13.xml><?xml version="1.0" encoding="utf-8"?>
<ds:datastoreItem xmlns:ds="http://schemas.openxmlformats.org/officeDocument/2006/customXml" ds:itemID="{d5943ad4-37bb-4481-bd46-ae153d576722}">
  <ds:schemaRefs/>
</ds:datastoreItem>
</file>

<file path=customXml/itemProps14.xml><?xml version="1.0" encoding="utf-8"?>
<ds:datastoreItem xmlns:ds="http://schemas.openxmlformats.org/officeDocument/2006/customXml" ds:itemID="{ab00e572-cd75-4e7c-997b-aa35243780e0}">
  <ds:schemaRefs/>
</ds:datastoreItem>
</file>

<file path=customXml/itemProps15.xml><?xml version="1.0" encoding="utf-8"?>
<ds:datastoreItem xmlns:ds="http://schemas.openxmlformats.org/officeDocument/2006/customXml" ds:itemID="{639b8908-e0f2-4e0f-98ac-3f890fe48668}">
  <ds:schemaRefs/>
</ds:datastoreItem>
</file>

<file path=customXml/itemProps16.xml><?xml version="1.0" encoding="utf-8"?>
<ds:datastoreItem xmlns:ds="http://schemas.openxmlformats.org/officeDocument/2006/customXml" ds:itemID="{7da64bc6-351d-4fdc-8e14-f08bf3c21ed7}">
  <ds:schemaRefs/>
</ds:datastoreItem>
</file>

<file path=customXml/itemProps17.xml><?xml version="1.0" encoding="utf-8"?>
<ds:datastoreItem xmlns:ds="http://schemas.openxmlformats.org/officeDocument/2006/customXml" ds:itemID="{8e89bcd1-03cf-4641-92e2-31200fb905dc}">
  <ds:schemaRefs/>
</ds:datastoreItem>
</file>

<file path=customXml/itemProps18.xml><?xml version="1.0" encoding="utf-8"?>
<ds:datastoreItem xmlns:ds="http://schemas.openxmlformats.org/officeDocument/2006/customXml" ds:itemID="{16a739c8-a786-424d-a899-eecab17474d5}">
  <ds:schemaRefs/>
</ds:datastoreItem>
</file>

<file path=customXml/itemProps19.xml><?xml version="1.0" encoding="utf-8"?>
<ds:datastoreItem xmlns:ds="http://schemas.openxmlformats.org/officeDocument/2006/customXml" ds:itemID="{b7b6f317-0ec7-4800-a685-74f5d032c0e0}">
  <ds:schemaRefs/>
</ds:datastoreItem>
</file>

<file path=customXml/itemProps2.xml><?xml version="1.0" encoding="utf-8"?>
<ds:datastoreItem xmlns:ds="http://schemas.openxmlformats.org/officeDocument/2006/customXml" ds:itemID="{d3a3ffe8-ec72-4a73-b6fa-9b98a67bece0}">
  <ds:schemaRefs/>
</ds:datastoreItem>
</file>

<file path=customXml/itemProps20.xml><?xml version="1.0" encoding="utf-8"?>
<ds:datastoreItem xmlns:ds="http://schemas.openxmlformats.org/officeDocument/2006/customXml" ds:itemID="{8a1396eb-a313-4012-b1cb-2eb03493323c}">
  <ds:schemaRefs/>
</ds:datastoreItem>
</file>

<file path=customXml/itemProps21.xml><?xml version="1.0" encoding="utf-8"?>
<ds:datastoreItem xmlns:ds="http://schemas.openxmlformats.org/officeDocument/2006/customXml" ds:itemID="{492811a7-9f60-4b75-906f-bcfa3fa29efe}">
  <ds:schemaRefs/>
</ds:datastoreItem>
</file>

<file path=customXml/itemProps22.xml><?xml version="1.0" encoding="utf-8"?>
<ds:datastoreItem xmlns:ds="http://schemas.openxmlformats.org/officeDocument/2006/customXml" ds:itemID="{7ce0be9e-a008-4aba-8899-7342a60da48c}">
  <ds:schemaRefs/>
</ds:datastoreItem>
</file>

<file path=customXml/itemProps23.xml><?xml version="1.0" encoding="utf-8"?>
<ds:datastoreItem xmlns:ds="http://schemas.openxmlformats.org/officeDocument/2006/customXml" ds:itemID="{4da4969c-cc84-4053-bb43-c2524efa0011}">
  <ds:schemaRefs/>
</ds:datastoreItem>
</file>

<file path=customXml/itemProps24.xml><?xml version="1.0" encoding="utf-8"?>
<ds:datastoreItem xmlns:ds="http://schemas.openxmlformats.org/officeDocument/2006/customXml" ds:itemID="{39056661-60e3-43e2-8e26-b46f01a7b9cc}">
  <ds:schemaRefs/>
</ds:datastoreItem>
</file>

<file path=customXml/itemProps25.xml><?xml version="1.0" encoding="utf-8"?>
<ds:datastoreItem xmlns:ds="http://schemas.openxmlformats.org/officeDocument/2006/customXml" ds:itemID="{e9f990cb-8ea1-4433-bc8f-5a3d51ffaeec}">
  <ds:schemaRefs/>
</ds:datastoreItem>
</file>

<file path=customXml/itemProps26.xml><?xml version="1.0" encoding="utf-8"?>
<ds:datastoreItem xmlns:ds="http://schemas.openxmlformats.org/officeDocument/2006/customXml" ds:itemID="{1a4adb62-756c-4605-ae3a-8b3fa8b11049}">
  <ds:schemaRefs/>
</ds:datastoreItem>
</file>

<file path=customXml/itemProps27.xml><?xml version="1.0" encoding="utf-8"?>
<ds:datastoreItem xmlns:ds="http://schemas.openxmlformats.org/officeDocument/2006/customXml" ds:itemID="{f753ee77-4c1b-4de0-a46d-5715a18f5050}">
  <ds:schemaRefs/>
</ds:datastoreItem>
</file>

<file path=customXml/itemProps28.xml><?xml version="1.0" encoding="utf-8"?>
<ds:datastoreItem xmlns:ds="http://schemas.openxmlformats.org/officeDocument/2006/customXml" ds:itemID="{1390d075-0b51-43c2-8ef5-8ddb4879588d}">
  <ds:schemaRefs/>
</ds:datastoreItem>
</file>

<file path=customXml/itemProps29.xml><?xml version="1.0" encoding="utf-8"?>
<ds:datastoreItem xmlns:ds="http://schemas.openxmlformats.org/officeDocument/2006/customXml" ds:itemID="{52f36a9f-6cb9-4f47-a283-3e526bee607c}">
  <ds:schemaRefs/>
</ds:datastoreItem>
</file>

<file path=customXml/itemProps3.xml><?xml version="1.0" encoding="utf-8"?>
<ds:datastoreItem xmlns:ds="http://schemas.openxmlformats.org/officeDocument/2006/customXml" ds:itemID="{e201b97a-8156-447a-830f-a0976ff598dd}">
  <ds:schemaRefs/>
</ds:datastoreItem>
</file>

<file path=customXml/itemProps30.xml><?xml version="1.0" encoding="utf-8"?>
<ds:datastoreItem xmlns:ds="http://schemas.openxmlformats.org/officeDocument/2006/customXml" ds:itemID="{d43dedbd-9043-45f9-b69b-848dc7f50af6}">
  <ds:schemaRefs/>
</ds:datastoreItem>
</file>

<file path=customXml/itemProps31.xml><?xml version="1.0" encoding="utf-8"?>
<ds:datastoreItem xmlns:ds="http://schemas.openxmlformats.org/officeDocument/2006/customXml" ds:itemID="{b668833e-ecdf-44e3-96f9-3ae189bac211}">
  <ds:schemaRefs/>
</ds:datastoreItem>
</file>

<file path=customXml/itemProps32.xml><?xml version="1.0" encoding="utf-8"?>
<ds:datastoreItem xmlns:ds="http://schemas.openxmlformats.org/officeDocument/2006/customXml" ds:itemID="{35af0e98-498f-4f11-9cfc-13fbbc85c4f1}">
  <ds:schemaRefs/>
</ds:datastoreItem>
</file>

<file path=customXml/itemProps33.xml><?xml version="1.0" encoding="utf-8"?>
<ds:datastoreItem xmlns:ds="http://schemas.openxmlformats.org/officeDocument/2006/customXml" ds:itemID="{c32d68c1-2523-4593-891b-65f7fd8244ba}">
  <ds:schemaRefs/>
</ds:datastoreItem>
</file>

<file path=customXml/itemProps34.xml><?xml version="1.0" encoding="utf-8"?>
<ds:datastoreItem xmlns:ds="http://schemas.openxmlformats.org/officeDocument/2006/customXml" ds:itemID="{e81bdd37-c586-403e-adba-35fa234578e2}">
  <ds:schemaRefs/>
</ds:datastoreItem>
</file>

<file path=customXml/itemProps4.xml><?xml version="1.0" encoding="utf-8"?>
<ds:datastoreItem xmlns:ds="http://schemas.openxmlformats.org/officeDocument/2006/customXml" ds:itemID="{4826825c-55b6-469f-9d8f-7c64a1b8c9fd}">
  <ds:schemaRefs/>
</ds:datastoreItem>
</file>

<file path=customXml/itemProps5.xml><?xml version="1.0" encoding="utf-8"?>
<ds:datastoreItem xmlns:ds="http://schemas.openxmlformats.org/officeDocument/2006/customXml" ds:itemID="{76a83d58-b1f9-4cfc-9192-facd005864c1}">
  <ds:schemaRefs/>
</ds:datastoreItem>
</file>

<file path=customXml/itemProps6.xml><?xml version="1.0" encoding="utf-8"?>
<ds:datastoreItem xmlns:ds="http://schemas.openxmlformats.org/officeDocument/2006/customXml" ds:itemID="{1c58693e-6d26-4c84-98de-88adadfc1759}">
  <ds:schemaRefs/>
</ds:datastoreItem>
</file>

<file path=customXml/itemProps7.xml><?xml version="1.0" encoding="utf-8"?>
<ds:datastoreItem xmlns:ds="http://schemas.openxmlformats.org/officeDocument/2006/customXml" ds:itemID="{f9a5b9dd-9966-4e72-b322-d8aec4c05ef5}">
  <ds:schemaRefs/>
</ds:datastoreItem>
</file>

<file path=customXml/itemProps8.xml><?xml version="1.0" encoding="utf-8"?>
<ds:datastoreItem xmlns:ds="http://schemas.openxmlformats.org/officeDocument/2006/customXml" ds:itemID="{87aa1130-5410-459a-aa01-ce4127d20d58}">
  <ds:schemaRefs/>
</ds:datastoreItem>
</file>

<file path=customXml/itemProps9.xml><?xml version="1.0" encoding="utf-8"?>
<ds:datastoreItem xmlns:ds="http://schemas.openxmlformats.org/officeDocument/2006/customXml" ds:itemID="{73b05c4d-d402-4259-a9aa-da4f2cb2fe67}">
  <ds:schemaRefs/>
</ds:datastoreItem>
</file>

<file path=docProps/app.xml><?xml version="1.0" encoding="utf-8"?>
<Properties xmlns="http://schemas.openxmlformats.org/officeDocument/2006/extended-properties" xmlns:vt="http://schemas.openxmlformats.org/officeDocument/2006/docPropsVTypes">
  <Pages>89</Pages>
  <Words>17316</Words>
  <Characters>21494</Characters>
  <TotalTime>16</TotalTime>
  <ScaleCrop>false</ScaleCrop>
  <LinksUpToDate>false</LinksUpToDate>
  <CharactersWithSpaces>21870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2023-04-24T08:55:00Z</dcterms:created>
  <dc:creator>lenovo</dc:creator>
  <cp:lastModifiedBy>admin</cp:lastModifiedBy>
  <cp:lastPrinted>2023-04-28T01:50:00Z</cp:lastPrinted>
  <dcterms:modified xsi:type="dcterms:W3CDTF">2023-08-07T09:24:39Z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FC95454B10744827BCB0A9FDAAD6CEBD_13</vt:lpwstr>
  </property>
</Properties>
</file>